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46DEF58D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AE7935">
        <w:rPr>
          <w:b/>
          <w:noProof/>
          <w:sz w:val="24"/>
          <w:lang w:val="en-US"/>
        </w:rPr>
        <w:t>7</w:t>
      </w:r>
      <w:r w:rsidR="00C11801">
        <w:rPr>
          <w:b/>
          <w:noProof/>
          <w:sz w:val="24"/>
          <w:lang w:val="en-US"/>
        </w:rPr>
        <w:t>bis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AE7935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923CF4">
        <w:rPr>
          <w:b/>
          <w:noProof/>
          <w:sz w:val="24"/>
          <w:lang w:val="en-US"/>
        </w:rPr>
        <w:t>5359</w:t>
      </w:r>
    </w:p>
    <w:p w14:paraId="351CA33D" w14:textId="182517E4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C11801">
        <w:rPr>
          <w:rFonts w:ascii="Arial" w:eastAsia="MS Mincho" w:hAnsi="Arial"/>
          <w:b/>
          <w:noProof/>
          <w:sz w:val="24"/>
        </w:rPr>
        <w:t>October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AE7935">
        <w:rPr>
          <w:rFonts w:ascii="Arial" w:eastAsia="MS Mincho" w:hAnsi="Arial"/>
          <w:b/>
          <w:noProof/>
          <w:sz w:val="24"/>
        </w:rPr>
        <w:t>1</w:t>
      </w:r>
      <w:r w:rsidR="00E12C7B">
        <w:rPr>
          <w:rFonts w:ascii="Arial" w:eastAsia="MS Mincho" w:hAnsi="Arial"/>
          <w:b/>
          <w:noProof/>
          <w:sz w:val="24"/>
        </w:rPr>
        <w:t>0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E12C7B">
        <w:rPr>
          <w:rFonts w:ascii="Arial" w:eastAsia="MS Mincho" w:hAnsi="Arial"/>
          <w:b/>
          <w:noProof/>
          <w:sz w:val="24"/>
        </w:rPr>
        <w:t>1</w:t>
      </w:r>
      <w:r w:rsidR="00C11801">
        <w:rPr>
          <w:rFonts w:ascii="Arial" w:eastAsia="MS Mincho" w:hAnsi="Arial"/>
          <w:b/>
          <w:noProof/>
          <w:sz w:val="24"/>
        </w:rPr>
        <w:t>8,</w:t>
      </w:r>
      <w:r w:rsidR="00410637">
        <w:rPr>
          <w:rFonts w:ascii="Arial" w:eastAsia="MS Mincho" w:hAnsi="Arial"/>
          <w:b/>
          <w:noProof/>
          <w:sz w:val="24"/>
        </w:rPr>
        <w:t xml:space="preserve">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62C030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C47A66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4D9A41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80F5E">
        <w:rPr>
          <w:rFonts w:ascii="Arial" w:hAnsi="Arial"/>
          <w:sz w:val="24"/>
        </w:rPr>
        <w:t>Topology adaptation for</w:t>
      </w:r>
      <w:r w:rsidR="00AE7935">
        <w:rPr>
          <w:rFonts w:ascii="Arial" w:hAnsi="Arial"/>
          <w:sz w:val="24"/>
        </w:rPr>
        <w:t xml:space="preserve"> mobile</w:t>
      </w:r>
      <w:r w:rsidR="003A16C0">
        <w:rPr>
          <w:rFonts w:ascii="Arial" w:hAnsi="Arial"/>
          <w:sz w:val="24"/>
        </w:rPr>
        <w:t xml:space="preserve">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2A743291" w:rsidR="00B65E42" w:rsidRDefault="00044173" w:rsidP="006600CD">
      <w:pPr>
        <w:spacing w:after="0"/>
      </w:pPr>
      <w:r>
        <w:t>On the topology adaptation for mobile IAB, t</w:t>
      </w:r>
      <w:r w:rsidR="00D80F5E">
        <w:t xml:space="preserve">he </w:t>
      </w:r>
      <w:r>
        <w:t xml:space="preserve">last meeting achieved the </w:t>
      </w:r>
      <w:proofErr w:type="gramStart"/>
      <w:r>
        <w:t xml:space="preserve">following </w:t>
      </w:r>
      <w:r w:rsidR="00D80F5E">
        <w:t xml:space="preserve"> [</w:t>
      </w:r>
      <w:proofErr w:type="gramEnd"/>
      <w:r w:rsidR="00D80F5E">
        <w:t>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2D4935AA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As already supported in Rel17, a mobile IAB-MT and </w:t>
            </w:r>
            <w:proofErr w:type="gramStart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its</w:t>
            </w:r>
            <w:proofErr w:type="gramEnd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co-located mobile IAB-DU may be served by different donor CUs.</w:t>
            </w:r>
          </w:p>
          <w:p w14:paraId="6C9C8323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mobile IAB donor that the co-located IAB-DU connects to may remain unchanged after the IAB-MT HO. </w:t>
            </w:r>
          </w:p>
          <w:p w14:paraId="4B5FC163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to discuss whether a mobile IAB-DU can execute inter-donor migration, while the co-located mobile IAB-MT stays connected to the same donor before and after the mobile IAB-DU migration.</w:t>
            </w:r>
          </w:p>
          <w:p w14:paraId="338ACD8E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to discuss whether a mobile IAB-DU can execute inter-donor migration, while the co-located mobile IAB-MT executes inter-donor migration.</w:t>
            </w:r>
          </w:p>
          <w:p w14:paraId="6EFC8B36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When IP connectivity between target IAB-donor DU and source IAB-donor CU is available, and when </w:t>
            </w:r>
            <w:proofErr w:type="spellStart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connectivity between source and target donor CU is available, the Rel-17 partial migration is used as baseline for supporting the F1 transport migration and inter-donor routing when </w:t>
            </w:r>
            <w:proofErr w:type="gramStart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an</w:t>
            </w:r>
            <w:proofErr w:type="gramEnd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mobile IAB-DU and its co-located mobile IAB-MT are connected to different donor CUs.</w:t>
            </w:r>
          </w:p>
          <w:p w14:paraId="69759385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mobile IAB-node may perform multiple consecutive partial migrations without inter-donor migration of its mobile IAB-DU. </w:t>
            </w:r>
          </w:p>
          <w:p w14:paraId="5EA94DBA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to discuss how inter-donor topology adaptation can be supported for mobile IAB in absence of </w:t>
            </w:r>
            <w:proofErr w:type="spellStart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Xn</w:t>
            </w:r>
            <w:proofErr w:type="spellEnd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and/or inter-donor IP </w:t>
            </w:r>
            <w:proofErr w:type="spellStart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routability</w:t>
            </w:r>
            <w:proofErr w:type="spellEnd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2017AE71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Mobility of dual-connected mobile IAB nodes is down prioritized in Rel18.</w:t>
            </w:r>
          </w:p>
          <w:p w14:paraId="478BDEAC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Rel17 mechanisms support intra donor CU migration of mobile IAB. </w:t>
            </w:r>
          </w:p>
          <w:p w14:paraId="5BEA3A1C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DU migration cases, to execute the handover of the served UEs, the mobile IAB-node concurrently supports two logical mobile IAB-DUs, which have F1AP associations with the source CU and the target CU, respectively.</w:t>
            </w:r>
          </w:p>
          <w:p w14:paraId="43C424E8" w14:textId="77777777" w:rsidR="00044173" w:rsidRPr="00F52F59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</w:r>
          </w:p>
          <w:p w14:paraId="080149EE" w14:textId="715379B9" w:rsidR="00B65E42" w:rsidRPr="00044173" w:rsidRDefault="00044173" w:rsidP="00044173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to discuss whether a mobile IAB node may be configured with multiple configurations, each corresponding to a different target donor, that can be activated upon </w:t>
            </w:r>
            <w:proofErr w:type="spellStart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fulfillment</w:t>
            </w:r>
            <w:proofErr w:type="spellEnd"/>
            <w:r w:rsidRPr="00F52F5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of certain condition(s). The details of the configurations are FFS.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262E2EDD" w:rsidR="00F705E6" w:rsidRDefault="00D80F5E" w:rsidP="00F705E6">
      <w:pPr>
        <w:spacing w:after="0"/>
      </w:pPr>
      <w:r>
        <w:t xml:space="preserve">This contribution </w:t>
      </w:r>
      <w:r w:rsidR="00044173">
        <w:t>aims to make further progress in the discussion of mobile-IAB inter-donor migration procedures.</w:t>
      </w:r>
      <w:r w:rsidR="00F705E6">
        <w:t xml:space="preserve"> 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45C64413" w14:textId="45D35D9F" w:rsidR="007D40D6" w:rsidRPr="00526A29" w:rsidRDefault="007D40D6" w:rsidP="007D40D6">
      <w:pPr>
        <w:pStyle w:val="Heading2"/>
        <w:rPr>
          <w:lang w:val="en-US"/>
        </w:rPr>
      </w:pPr>
      <w:r w:rsidRPr="00526A29">
        <w:rPr>
          <w:lang w:val="en-US"/>
        </w:rPr>
        <w:t>2.1</w:t>
      </w:r>
      <w:r w:rsidRPr="00526A29">
        <w:rPr>
          <w:lang w:val="en-US"/>
        </w:rPr>
        <w:tab/>
        <w:t>Full migration</w:t>
      </w:r>
    </w:p>
    <w:p w14:paraId="36A31B57" w14:textId="3AFEB405" w:rsidR="00032160" w:rsidRDefault="00032160" w:rsidP="00032160">
      <w:pPr>
        <w:rPr>
          <w:lang w:val="en-US"/>
        </w:rPr>
      </w:pPr>
      <w:r>
        <w:rPr>
          <w:lang w:val="en-US"/>
        </w:rPr>
        <w:t xml:space="preserve">RAN3 agreed that the mobile IAB-MT can perform one or multiple inter-donor partial migration procedures while the IAB-DU remains connected at the same IAB-donor-CU. </w:t>
      </w:r>
      <w:r w:rsidR="0040264D">
        <w:rPr>
          <w:lang w:val="en-US"/>
        </w:rPr>
        <w:t>It remains to be</w:t>
      </w:r>
      <w:r>
        <w:rPr>
          <w:lang w:val="en-US"/>
        </w:rPr>
        <w:t xml:space="preserve"> discuss</w:t>
      </w:r>
      <w:r w:rsidR="0040264D">
        <w:rPr>
          <w:lang w:val="en-US"/>
        </w:rPr>
        <w:t>ed</w:t>
      </w:r>
      <w:r>
        <w:rPr>
          <w:lang w:val="en-US"/>
        </w:rPr>
        <w:t xml:space="preserve"> whether the mobile IAB-DU can perform inter-donor migration while the co-located IAB-MT remains connected at the same IAB-donor-CU</w:t>
      </w:r>
      <w:r w:rsidR="00044173">
        <w:rPr>
          <w:lang w:val="en-US"/>
        </w:rPr>
        <w:t xml:space="preserve">, or whether the </w:t>
      </w:r>
      <w:r>
        <w:rPr>
          <w:lang w:val="en-US"/>
        </w:rPr>
        <w:t>mobile IAB-</w:t>
      </w:r>
      <w:r w:rsidR="00044173">
        <w:rPr>
          <w:lang w:val="en-US"/>
        </w:rPr>
        <w:t>DU needs to migrate together with the co-located mobile IAB-MT.</w:t>
      </w:r>
    </w:p>
    <w:p w14:paraId="69618E7C" w14:textId="77777777" w:rsidR="00044173" w:rsidRDefault="00044173" w:rsidP="00044173">
      <w:pPr>
        <w:rPr>
          <w:lang w:val="en-US"/>
        </w:rPr>
      </w:pPr>
      <w:r>
        <w:rPr>
          <w:lang w:val="en-US"/>
        </w:rPr>
        <w:t xml:space="preserve">RAN3 further agreed that during inter-donor IAB-DU migration, the UEs connected to the IAB-node need to perform a handover between two logical IAB-DUs residing on the IAB-node. </w:t>
      </w:r>
    </w:p>
    <w:p w14:paraId="5A0D4C5E" w14:textId="77777777" w:rsidR="009A7D57" w:rsidRDefault="009A7D57" w:rsidP="00393B29">
      <w:pPr>
        <w:rPr>
          <w:b/>
          <w:bCs/>
          <w:u w:val="single"/>
          <w:lang w:val="en-US"/>
        </w:rPr>
      </w:pPr>
    </w:p>
    <w:p w14:paraId="54D9B132" w14:textId="322F4240" w:rsidR="009A7D57" w:rsidRPr="009A7D57" w:rsidRDefault="009A7D57" w:rsidP="00393B29">
      <w:pPr>
        <w:rPr>
          <w:b/>
          <w:bCs/>
          <w:u w:val="single"/>
          <w:lang w:val="en-US"/>
        </w:rPr>
      </w:pPr>
      <w:r w:rsidRPr="009A7D57">
        <w:rPr>
          <w:b/>
          <w:bCs/>
          <w:u w:val="single"/>
          <w:lang w:val="en-US"/>
        </w:rPr>
        <w:lastRenderedPageBreak/>
        <w:t>Issue: Signaling storm</w:t>
      </w:r>
    </w:p>
    <w:p w14:paraId="7F22BB31" w14:textId="185713D9" w:rsidR="006616ED" w:rsidRDefault="006616ED" w:rsidP="00393B29">
      <w:pPr>
        <w:rPr>
          <w:lang w:val="en-US"/>
        </w:rPr>
      </w:pPr>
      <w:r>
        <w:rPr>
          <w:lang w:val="en-US"/>
        </w:rPr>
        <w:t xml:space="preserve">In case there are many UEs connected to the IAB-node, </w:t>
      </w:r>
      <w:r w:rsidR="00044173">
        <w:rPr>
          <w:lang w:val="en-US"/>
        </w:rPr>
        <w:t xml:space="preserve">e.g., for the deployment on a large train, </w:t>
      </w:r>
      <w:r>
        <w:rPr>
          <w:lang w:val="en-US"/>
        </w:rPr>
        <w:t xml:space="preserve">it should be possible to conduct the migration of all UEs in a </w:t>
      </w:r>
      <w:r w:rsidRPr="006616ED">
        <w:rPr>
          <w:i/>
          <w:iCs/>
          <w:lang w:val="en-US"/>
        </w:rPr>
        <w:t>gradual</w:t>
      </w:r>
      <w:r>
        <w:rPr>
          <w:lang w:val="en-US"/>
        </w:rPr>
        <w:t xml:space="preserve"> manner to avoid a signaling storm. </w:t>
      </w:r>
    </w:p>
    <w:p w14:paraId="22B84A65" w14:textId="26BF29B9" w:rsidR="00032160" w:rsidRPr="00526A29" w:rsidRDefault="00032160" w:rsidP="00032160">
      <w:pPr>
        <w:rPr>
          <w:b/>
          <w:bCs/>
          <w:lang w:val="en-US"/>
        </w:rPr>
      </w:pPr>
      <w:r w:rsidRPr="00526A29">
        <w:rPr>
          <w:b/>
          <w:bCs/>
          <w:lang w:val="en-US"/>
        </w:rPr>
        <w:t>Proposal 1</w:t>
      </w:r>
      <w:r>
        <w:rPr>
          <w:b/>
          <w:bCs/>
          <w:lang w:val="en-US"/>
        </w:rPr>
        <w:t>-1</w:t>
      </w:r>
      <w:r w:rsidRPr="00526A29">
        <w:rPr>
          <w:b/>
          <w:bCs/>
          <w:lang w:val="en-US"/>
        </w:rPr>
        <w:t xml:space="preserve">: </w:t>
      </w:r>
      <w:r w:rsidR="008627AB">
        <w:rPr>
          <w:b/>
          <w:bCs/>
          <w:lang w:val="en-US"/>
        </w:rPr>
        <w:t>I</w:t>
      </w:r>
      <w:r>
        <w:rPr>
          <w:b/>
          <w:bCs/>
          <w:lang w:val="en-US"/>
        </w:rPr>
        <w:t>nter-donor mobile IAB-DU migration</w:t>
      </w:r>
      <w:r w:rsidR="008627AB">
        <w:rPr>
          <w:b/>
          <w:bCs/>
          <w:lang w:val="en-US"/>
        </w:rPr>
        <w:t xml:space="preserve"> allows gradual handover </w:t>
      </w:r>
      <w:r w:rsidR="00312D34">
        <w:rPr>
          <w:b/>
          <w:bCs/>
          <w:lang w:val="en-US"/>
        </w:rPr>
        <w:t xml:space="preserve">of </w:t>
      </w:r>
      <w:r w:rsidR="008627AB">
        <w:rPr>
          <w:b/>
          <w:bCs/>
          <w:lang w:val="en-US"/>
        </w:rPr>
        <w:t>UEs connected to the mobile IAB-node.</w:t>
      </w:r>
    </w:p>
    <w:p w14:paraId="4F094880" w14:textId="77777777" w:rsidR="009A7D57" w:rsidRDefault="009A7D57" w:rsidP="009A7D57">
      <w:pPr>
        <w:rPr>
          <w:b/>
          <w:bCs/>
          <w:u w:val="single"/>
          <w:lang w:val="en-US"/>
        </w:rPr>
      </w:pPr>
    </w:p>
    <w:p w14:paraId="22F06E5A" w14:textId="06AA519B" w:rsidR="009A7D57" w:rsidRPr="009A7D57" w:rsidRDefault="009A7D57" w:rsidP="009A7D57">
      <w:pPr>
        <w:rPr>
          <w:b/>
          <w:bCs/>
          <w:u w:val="single"/>
          <w:lang w:val="en-US"/>
        </w:rPr>
      </w:pPr>
      <w:r w:rsidRPr="009A7D57">
        <w:rPr>
          <w:b/>
          <w:bCs/>
          <w:u w:val="single"/>
          <w:lang w:val="en-US"/>
        </w:rPr>
        <w:t>Issue: Independent vs. concurrent IAB-MT/IAB-DU migration</w:t>
      </w:r>
    </w:p>
    <w:p w14:paraId="031F2597" w14:textId="63FAD334" w:rsidR="004C36D6" w:rsidRDefault="004C36D6" w:rsidP="007D40D6">
      <w:pPr>
        <w:rPr>
          <w:lang w:val="en-US"/>
        </w:rPr>
      </w:pPr>
      <w:r>
        <w:rPr>
          <w:lang w:val="en-US"/>
        </w:rPr>
        <w:t xml:space="preserve">Since partial migration allows the mobile IAB-MT to </w:t>
      </w:r>
      <w:r w:rsidR="006F5187">
        <w:rPr>
          <w:lang w:val="en-US"/>
        </w:rPr>
        <w:t>independently move</w:t>
      </w:r>
      <w:r>
        <w:rPr>
          <w:lang w:val="en-US"/>
        </w:rPr>
        <w:t xml:space="preserve"> to a </w:t>
      </w:r>
      <w:r w:rsidR="006F5187">
        <w:rPr>
          <w:lang w:val="en-US"/>
        </w:rPr>
        <w:t>separate</w:t>
      </w:r>
      <w:r>
        <w:rPr>
          <w:lang w:val="en-US"/>
        </w:rPr>
        <w:t xml:space="preserve"> IAB-donor-CU, it should be possible for the co-located IAB-DU to </w:t>
      </w:r>
      <w:r w:rsidR="006F5187">
        <w:rPr>
          <w:lang w:val="en-US"/>
        </w:rPr>
        <w:t>independently move to a separate IAB-donor-CU. The mobile IAB-DU should at least be able to move to the IAB-MT’s</w:t>
      </w:r>
      <w:r>
        <w:rPr>
          <w:lang w:val="en-US"/>
        </w:rPr>
        <w:t xml:space="preserve"> IAB-donor-CU</w:t>
      </w:r>
      <w:r w:rsidR="006F5187">
        <w:rPr>
          <w:lang w:val="en-US"/>
        </w:rPr>
        <w:t>. This is especially necessary, e.g., if the mobile IAB-MT has conducted multiple sequential partial migrations, and the F1-terminating and non-F1-terminating IAB-donors have reached significant mutual distance</w:t>
      </w:r>
      <w:r>
        <w:rPr>
          <w:lang w:val="en-US"/>
        </w:rPr>
        <w:t xml:space="preserve">. </w:t>
      </w:r>
      <w:r w:rsidR="006F5187">
        <w:rPr>
          <w:lang w:val="en-US"/>
        </w:rPr>
        <w:t>The independent migration of IAB-MT and IAB-DU should be considered the baseline.</w:t>
      </w:r>
    </w:p>
    <w:p w14:paraId="0689F089" w14:textId="3E3DD92A" w:rsidR="007D40D6" w:rsidRPr="00526A29" w:rsidRDefault="00526A29" w:rsidP="007D40D6">
      <w:pPr>
        <w:rPr>
          <w:b/>
          <w:bCs/>
          <w:lang w:val="en-US"/>
        </w:rPr>
      </w:pPr>
      <w:r w:rsidRPr="00526A29">
        <w:rPr>
          <w:b/>
          <w:bCs/>
          <w:lang w:val="en-US"/>
        </w:rPr>
        <w:t>Proposal 1</w:t>
      </w:r>
      <w:r>
        <w:rPr>
          <w:b/>
          <w:bCs/>
          <w:lang w:val="en-US"/>
        </w:rPr>
        <w:t>-</w:t>
      </w:r>
      <w:r w:rsidR="00032160">
        <w:rPr>
          <w:b/>
          <w:bCs/>
          <w:lang w:val="en-US"/>
        </w:rPr>
        <w:t>2</w:t>
      </w:r>
      <w:r w:rsidRPr="00526A29">
        <w:rPr>
          <w:b/>
          <w:bCs/>
          <w:lang w:val="en-US"/>
        </w:rPr>
        <w:t xml:space="preserve">: As the baseline, the mobile IAB-DU can perform inter-donor migration while the </w:t>
      </w:r>
      <w:r>
        <w:rPr>
          <w:b/>
          <w:bCs/>
          <w:lang w:val="en-US"/>
        </w:rPr>
        <w:t xml:space="preserve">co-located </w:t>
      </w:r>
      <w:r w:rsidRPr="00526A29">
        <w:rPr>
          <w:b/>
          <w:bCs/>
          <w:lang w:val="en-US"/>
        </w:rPr>
        <w:t>mobile IAB-MT stays connected with the same IAB-donor-CU.</w:t>
      </w:r>
    </w:p>
    <w:p w14:paraId="5544230D" w14:textId="35CD2490" w:rsidR="00526A29" w:rsidRDefault="004C36D6" w:rsidP="007D40D6">
      <w:pPr>
        <w:rPr>
          <w:lang w:val="en-US"/>
        </w:rPr>
      </w:pPr>
      <w:r>
        <w:rPr>
          <w:lang w:val="en-US"/>
        </w:rPr>
        <w:t>In some use cases, it might be beneficial to migrate mobile IAB-MT and co-located IAB-DU</w:t>
      </w:r>
      <w:r w:rsidR="002C2767">
        <w:rPr>
          <w:lang w:val="en-US"/>
        </w:rPr>
        <w:t xml:space="preserve"> together</w:t>
      </w:r>
      <w:r>
        <w:rPr>
          <w:lang w:val="en-US"/>
        </w:rPr>
        <w:t xml:space="preserve">. This might </w:t>
      </w:r>
      <w:r w:rsidR="002C2767">
        <w:rPr>
          <w:lang w:val="en-US"/>
        </w:rPr>
        <w:t xml:space="preserve">reduce interruption time, </w:t>
      </w:r>
      <w:r w:rsidR="00A87977">
        <w:rPr>
          <w:lang w:val="en-US"/>
        </w:rPr>
        <w:t xml:space="preserve">and it may be beneficial in deployments without </w:t>
      </w:r>
      <w:r>
        <w:rPr>
          <w:lang w:val="en-US"/>
        </w:rPr>
        <w:t xml:space="preserve">inter-donor IP connectivity. For these reasons, RAN3 should investigate whether and how concurrent migration of mobile IAB-MT and co-located IAB-DU is possible.  </w:t>
      </w:r>
    </w:p>
    <w:p w14:paraId="018DE10E" w14:textId="1A007C29" w:rsidR="00526A29" w:rsidRDefault="00526A29" w:rsidP="007D40D6">
      <w:pPr>
        <w:rPr>
          <w:b/>
          <w:bCs/>
          <w:lang w:val="en-US"/>
        </w:rPr>
      </w:pPr>
      <w:r w:rsidRPr="00526A2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</w:t>
      </w:r>
      <w:r w:rsidR="00032160">
        <w:rPr>
          <w:b/>
          <w:bCs/>
          <w:lang w:val="en-US"/>
        </w:rPr>
        <w:t>3</w:t>
      </w:r>
      <w:r w:rsidRPr="00526A29">
        <w:rPr>
          <w:b/>
          <w:bCs/>
          <w:lang w:val="en-US"/>
        </w:rPr>
        <w:t xml:space="preserve">: RAN3 to discuss </w:t>
      </w:r>
      <w:r w:rsidRPr="00361CFA">
        <w:rPr>
          <w:b/>
          <w:bCs/>
          <w:u w:val="single"/>
          <w:lang w:val="en-US"/>
        </w:rPr>
        <w:t>how</w:t>
      </w:r>
      <w:r w:rsidRPr="00526A29">
        <w:rPr>
          <w:b/>
          <w:bCs/>
          <w:lang w:val="en-US"/>
        </w:rPr>
        <w:t xml:space="preserve"> </w:t>
      </w:r>
      <w:r w:rsidR="002C2767">
        <w:rPr>
          <w:b/>
          <w:bCs/>
          <w:lang w:val="en-US"/>
        </w:rPr>
        <w:t>concurrent migration of</w:t>
      </w:r>
      <w:r w:rsidRPr="00526A2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mobile IAB-</w:t>
      </w:r>
      <w:r w:rsidR="002C2767">
        <w:rPr>
          <w:b/>
          <w:bCs/>
          <w:lang w:val="en-US"/>
        </w:rPr>
        <w:t>MT</w:t>
      </w:r>
      <w:r>
        <w:rPr>
          <w:b/>
          <w:bCs/>
          <w:lang w:val="en-US"/>
        </w:rPr>
        <w:t xml:space="preserve"> and co-located IAB-</w:t>
      </w:r>
      <w:r w:rsidR="002C2767">
        <w:rPr>
          <w:b/>
          <w:bCs/>
          <w:lang w:val="en-US"/>
        </w:rPr>
        <w:t>DU can be supported</w:t>
      </w:r>
      <w:r>
        <w:rPr>
          <w:b/>
          <w:bCs/>
          <w:lang w:val="en-US"/>
        </w:rPr>
        <w:t>.</w:t>
      </w:r>
    </w:p>
    <w:p w14:paraId="0702E556" w14:textId="77777777" w:rsidR="00633FF0" w:rsidRDefault="00633FF0" w:rsidP="009A7D57">
      <w:pPr>
        <w:rPr>
          <w:b/>
          <w:bCs/>
          <w:u w:val="single"/>
          <w:lang w:val="en-US"/>
        </w:rPr>
      </w:pPr>
    </w:p>
    <w:p w14:paraId="04261031" w14:textId="17432C30" w:rsidR="009A7D57" w:rsidRPr="009A7D57" w:rsidRDefault="009A7D57" w:rsidP="009A7D57">
      <w:pPr>
        <w:rPr>
          <w:b/>
          <w:bCs/>
          <w:u w:val="single"/>
          <w:lang w:val="en-US"/>
        </w:rPr>
      </w:pPr>
      <w:r w:rsidRPr="009A7D57">
        <w:rPr>
          <w:b/>
          <w:bCs/>
          <w:u w:val="single"/>
          <w:lang w:val="en-US"/>
        </w:rPr>
        <w:t xml:space="preserve">Issue: </w:t>
      </w:r>
      <w:r>
        <w:rPr>
          <w:b/>
          <w:bCs/>
          <w:u w:val="single"/>
          <w:lang w:val="en-US"/>
        </w:rPr>
        <w:t>Aspects of IAB-DU migration</w:t>
      </w:r>
    </w:p>
    <w:p w14:paraId="6AFB6B57" w14:textId="63EEFC41" w:rsidR="009A7D57" w:rsidRPr="009A7D57" w:rsidRDefault="009A7D57" w:rsidP="009A7D57">
      <w:pPr>
        <w:rPr>
          <w:lang w:val="en-US"/>
        </w:rPr>
      </w:pPr>
      <w:r>
        <w:rPr>
          <w:lang w:val="en-US"/>
        </w:rPr>
        <w:t>RAN3 agreed that t</w:t>
      </w:r>
      <w:r w:rsidRPr="009A7D57">
        <w:rPr>
          <w:lang w:val="en-US"/>
        </w:rPr>
        <w:t>he UEs connected to the mobile IAB-node are handed over from the cell of the logical mobile IAB-DU that has an F1AP association with the source CU to the cell of the logical mobile IAB-DU that has an F1AP association with the target CU.</w:t>
      </w:r>
      <w:r>
        <w:rPr>
          <w:lang w:val="en-US"/>
        </w:rPr>
        <w:t xml:space="preserve"> Based on this agreement, the following aspects need to be discussed: </w:t>
      </w:r>
    </w:p>
    <w:p w14:paraId="7B9861A1" w14:textId="6F7BE6FB" w:rsidR="009A7D57" w:rsidRDefault="00E309D3" w:rsidP="002C2767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The</w:t>
      </w:r>
      <w:r w:rsidR="009A7D57">
        <w:rPr>
          <w:lang w:val="en-US"/>
        </w:rPr>
        <w:t xml:space="preserve"> node and/or event </w:t>
      </w:r>
      <w:r>
        <w:rPr>
          <w:lang w:val="en-US"/>
        </w:rPr>
        <w:t>that</w:t>
      </w:r>
      <w:r w:rsidR="00053171">
        <w:rPr>
          <w:lang w:val="en-US"/>
        </w:rPr>
        <w:t xml:space="preserve"> </w:t>
      </w:r>
      <w:r w:rsidR="009A7D57">
        <w:rPr>
          <w:lang w:val="en-US"/>
        </w:rPr>
        <w:t>trigger</w:t>
      </w:r>
      <w:r>
        <w:rPr>
          <w:lang w:val="en-US"/>
        </w:rPr>
        <w:t>s</w:t>
      </w:r>
      <w:r w:rsidR="009A7D57">
        <w:rPr>
          <w:lang w:val="en-US"/>
        </w:rPr>
        <w:t xml:space="preserve"> the establishment of the F1AP association between mobile IAB-node and target CU,</w:t>
      </w:r>
    </w:p>
    <w:p w14:paraId="4EA85731" w14:textId="1C9D2580" w:rsidR="00032160" w:rsidRDefault="00E309D3" w:rsidP="002C2767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The</w:t>
      </w:r>
      <w:r w:rsidR="00A540D2">
        <w:rPr>
          <w:lang w:val="en-US"/>
        </w:rPr>
        <w:t xml:space="preserve"> node</w:t>
      </w:r>
      <w:r w:rsidR="009A7D57">
        <w:rPr>
          <w:lang w:val="en-US"/>
        </w:rPr>
        <w:t xml:space="preserve"> and/or event </w:t>
      </w:r>
      <w:r>
        <w:rPr>
          <w:lang w:val="en-US"/>
        </w:rPr>
        <w:t>that</w:t>
      </w:r>
      <w:r w:rsidR="00A540D2">
        <w:rPr>
          <w:lang w:val="en-US"/>
        </w:rPr>
        <w:t xml:space="preserve"> </w:t>
      </w:r>
      <w:r w:rsidR="009A7D57">
        <w:rPr>
          <w:lang w:val="en-US"/>
        </w:rPr>
        <w:t>trigger</w:t>
      </w:r>
      <w:r>
        <w:rPr>
          <w:lang w:val="en-US"/>
        </w:rPr>
        <w:t>s</w:t>
      </w:r>
      <w:r w:rsidR="009A7D57">
        <w:rPr>
          <w:lang w:val="en-US"/>
        </w:rPr>
        <w:t xml:space="preserve"> the delivery of the handover command to the UEs.</w:t>
      </w:r>
    </w:p>
    <w:p w14:paraId="430C0756" w14:textId="04B294F1" w:rsidR="00A540D2" w:rsidRDefault="00E309D3" w:rsidP="002C2767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The</w:t>
      </w:r>
      <w:r w:rsidR="009A7D57">
        <w:rPr>
          <w:lang w:val="en-US"/>
        </w:rPr>
        <w:t xml:space="preserve"> node and/or event </w:t>
      </w:r>
      <w:r>
        <w:rPr>
          <w:lang w:val="en-US"/>
        </w:rPr>
        <w:t>that</w:t>
      </w:r>
      <w:r w:rsidR="009A7D57">
        <w:rPr>
          <w:lang w:val="en-US"/>
        </w:rPr>
        <w:t xml:space="preserve"> trigger</w:t>
      </w:r>
      <w:r>
        <w:rPr>
          <w:lang w:val="en-US"/>
        </w:rPr>
        <w:t>s</w:t>
      </w:r>
      <w:r w:rsidR="009A7D57">
        <w:rPr>
          <w:lang w:val="en-US"/>
        </w:rPr>
        <w:t xml:space="preserve"> the release of the F1AP association between mobile IAB-node and source CU.</w:t>
      </w:r>
    </w:p>
    <w:p w14:paraId="659ABF26" w14:textId="5F489D91" w:rsidR="009A7D57" w:rsidRPr="009A7D57" w:rsidRDefault="009A7D57" w:rsidP="00041D5D">
      <w:pPr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 xml:space="preserve">Proposal </w:t>
      </w:r>
      <w:r w:rsidR="000419FA">
        <w:rPr>
          <w:b/>
          <w:bCs/>
          <w:lang w:val="en-US"/>
        </w:rPr>
        <w:t>1-4</w:t>
      </w:r>
      <w:r w:rsidRPr="009A7D57">
        <w:rPr>
          <w:b/>
          <w:bCs/>
          <w:lang w:val="en-US"/>
        </w:rPr>
        <w:t xml:space="preserve">: For inter-donor IAB-DU migration, RAN3 to discuss which node and/or event </w:t>
      </w:r>
      <w:r w:rsidR="00E309D3">
        <w:rPr>
          <w:b/>
          <w:bCs/>
          <w:lang w:val="en-US"/>
        </w:rPr>
        <w:t>to</w:t>
      </w:r>
      <w:r w:rsidR="003A3EBC">
        <w:rPr>
          <w:b/>
          <w:bCs/>
          <w:lang w:val="en-US"/>
        </w:rPr>
        <w:t xml:space="preserve"> </w:t>
      </w:r>
      <w:r w:rsidRPr="009A7D57">
        <w:rPr>
          <w:b/>
          <w:bCs/>
          <w:lang w:val="en-US"/>
        </w:rPr>
        <w:t>trigger:</w:t>
      </w:r>
    </w:p>
    <w:p w14:paraId="30E87DD1" w14:textId="651C672D" w:rsidR="009A7D57" w:rsidRPr="009A7D57" w:rsidRDefault="009A7D57" w:rsidP="00041D5D">
      <w:pPr>
        <w:ind w:left="432"/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 xml:space="preserve">1) the establishment </w:t>
      </w:r>
      <w:r w:rsidR="003A3EBC">
        <w:rPr>
          <w:b/>
          <w:bCs/>
          <w:lang w:val="en-US"/>
        </w:rPr>
        <w:t xml:space="preserve">of </w:t>
      </w:r>
      <w:r w:rsidRPr="009A7D57">
        <w:rPr>
          <w:b/>
          <w:bCs/>
          <w:lang w:val="en-US"/>
        </w:rPr>
        <w:t>the F1AP association between mobile IAB-node and target CU,</w:t>
      </w:r>
    </w:p>
    <w:p w14:paraId="43D86898" w14:textId="11CBCF90" w:rsidR="009A7D57" w:rsidRPr="009A7D57" w:rsidRDefault="009A7D57" w:rsidP="00041D5D">
      <w:pPr>
        <w:ind w:left="432"/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>2) the delivery of the handover command to the UEs</w:t>
      </w:r>
      <w:r w:rsidR="003A3EBC">
        <w:rPr>
          <w:b/>
          <w:bCs/>
          <w:lang w:val="en-US"/>
        </w:rPr>
        <w:t>,</w:t>
      </w:r>
    </w:p>
    <w:p w14:paraId="6031792A" w14:textId="7FC49D59" w:rsidR="009A7D57" w:rsidRPr="009A7D57" w:rsidRDefault="009A7D57" w:rsidP="00041D5D">
      <w:pPr>
        <w:ind w:left="432"/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>3) the release of the F1AP association between mobile IAB-node and source CU.</w:t>
      </w:r>
    </w:p>
    <w:p w14:paraId="50C22A2A" w14:textId="77777777" w:rsidR="009A7D57" w:rsidRDefault="009A7D57" w:rsidP="00041D5D">
      <w:pPr>
        <w:pStyle w:val="ListParagraph"/>
        <w:ind w:left="0"/>
        <w:rPr>
          <w:lang w:val="en-US"/>
        </w:rPr>
      </w:pPr>
    </w:p>
    <w:p w14:paraId="6BFC486B" w14:textId="2CDF4D13" w:rsidR="00041D5D" w:rsidRPr="009A7D57" w:rsidRDefault="00041D5D" w:rsidP="00041D5D">
      <w:pPr>
        <w:rPr>
          <w:b/>
          <w:bCs/>
          <w:u w:val="single"/>
          <w:lang w:val="en-US"/>
        </w:rPr>
      </w:pPr>
      <w:r w:rsidRPr="009A7D57">
        <w:rPr>
          <w:b/>
          <w:bCs/>
          <w:u w:val="single"/>
          <w:lang w:val="en-US"/>
        </w:rPr>
        <w:t xml:space="preserve">Issue: </w:t>
      </w:r>
      <w:r w:rsidR="002148B0">
        <w:rPr>
          <w:b/>
          <w:bCs/>
          <w:u w:val="single"/>
          <w:lang w:val="en-US"/>
        </w:rPr>
        <w:t xml:space="preserve">Mobile </w:t>
      </w:r>
      <w:r>
        <w:rPr>
          <w:b/>
          <w:bCs/>
          <w:u w:val="single"/>
          <w:lang w:val="en-US"/>
        </w:rPr>
        <w:t xml:space="preserve">IAB-MT and IAB-DU </w:t>
      </w:r>
      <w:r w:rsidR="002148B0">
        <w:rPr>
          <w:b/>
          <w:bCs/>
          <w:u w:val="single"/>
          <w:lang w:val="en-US"/>
        </w:rPr>
        <w:t>are migrated together</w:t>
      </w:r>
    </w:p>
    <w:p w14:paraId="7F8394BF" w14:textId="2755B4F2" w:rsidR="002148B0" w:rsidRDefault="002148B0" w:rsidP="003A3EBC">
      <w:pPr>
        <w:rPr>
          <w:lang w:val="en-US"/>
        </w:rPr>
      </w:pPr>
      <w:r>
        <w:rPr>
          <w:lang w:val="en-US"/>
        </w:rPr>
        <w:t xml:space="preserve">Since both, IAB-MT </w:t>
      </w:r>
      <w:proofErr w:type="gramStart"/>
      <w:r>
        <w:rPr>
          <w:lang w:val="en-US"/>
        </w:rPr>
        <w:t>migration</w:t>
      </w:r>
      <w:proofErr w:type="gramEnd"/>
      <w:r>
        <w:rPr>
          <w:lang w:val="en-US"/>
        </w:rPr>
        <w:t xml:space="preserve"> and IAB-DU migration, are multi-step procedures, it needs to be discussed</w:t>
      </w:r>
      <w:r w:rsidR="000422C5">
        <w:rPr>
          <w:lang w:val="en-US"/>
        </w:rPr>
        <w:t xml:space="preserve"> on</w:t>
      </w:r>
      <w:r>
        <w:rPr>
          <w:lang w:val="en-US"/>
        </w:rPr>
        <w:t xml:space="preserve"> how both procedures can be </w:t>
      </w:r>
      <w:r w:rsidR="000422C5">
        <w:rPr>
          <w:lang w:val="en-US"/>
        </w:rPr>
        <w:t>merged</w:t>
      </w:r>
      <w:r>
        <w:rPr>
          <w:lang w:val="en-US"/>
        </w:rPr>
        <w:t xml:space="preserve"> “together”.</w:t>
      </w:r>
    </w:p>
    <w:p w14:paraId="4C1CA4B9" w14:textId="24116A5C" w:rsidR="002148B0" w:rsidRDefault="00293D82" w:rsidP="003A3EBC">
      <w:pPr>
        <w:rPr>
          <w:lang w:val="en-US"/>
        </w:rPr>
      </w:pPr>
      <w:r>
        <w:rPr>
          <w:lang w:val="en-US"/>
        </w:rPr>
        <w:t xml:space="preserve">This discussion is best started from the viewpoint of the UEs that are connected to the mobile IAB-node. These UEs </w:t>
      </w:r>
      <w:r w:rsidR="00850942">
        <w:rPr>
          <w:lang w:val="en-US"/>
        </w:rPr>
        <w:t xml:space="preserve">need to handover </w:t>
      </w:r>
      <w:r w:rsidR="000422C5">
        <w:rPr>
          <w:lang w:val="en-US"/>
        </w:rPr>
        <w:t>from</w:t>
      </w:r>
      <w:r w:rsidR="00850942">
        <w:rPr>
          <w:lang w:val="en-US"/>
        </w:rPr>
        <w:t xml:space="preserve"> </w:t>
      </w:r>
      <w:r>
        <w:rPr>
          <w:lang w:val="en-US"/>
        </w:rPr>
        <w:t>the</w:t>
      </w:r>
      <w:r w:rsidR="00617D23">
        <w:rPr>
          <w:lang w:val="en-US"/>
        </w:rPr>
        <w:t xml:space="preserve"> logical source </w:t>
      </w:r>
      <w:r w:rsidR="00850942">
        <w:rPr>
          <w:lang w:val="en-US"/>
        </w:rPr>
        <w:t xml:space="preserve">IAB-DU </w:t>
      </w:r>
      <w:r w:rsidR="000422C5">
        <w:rPr>
          <w:lang w:val="en-US"/>
        </w:rPr>
        <w:t>to</w:t>
      </w:r>
      <w:r w:rsidR="0085094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850942">
        <w:rPr>
          <w:lang w:val="en-US"/>
        </w:rPr>
        <w:t xml:space="preserve">logical target </w:t>
      </w:r>
      <w:r w:rsidR="00617D23">
        <w:rPr>
          <w:lang w:val="en-US"/>
        </w:rPr>
        <w:t>IAB-DU</w:t>
      </w:r>
      <w:r>
        <w:rPr>
          <w:lang w:val="en-US"/>
        </w:rPr>
        <w:t xml:space="preserve">, which have </w:t>
      </w:r>
      <w:r w:rsidR="009E02F3">
        <w:rPr>
          <w:lang w:val="en-US"/>
        </w:rPr>
        <w:t xml:space="preserve">a </w:t>
      </w:r>
      <w:r>
        <w:rPr>
          <w:lang w:val="en-US"/>
        </w:rPr>
        <w:t xml:space="preserve">separate F1AP association with </w:t>
      </w:r>
      <w:r w:rsidR="009E02F3">
        <w:rPr>
          <w:lang w:val="en-US"/>
        </w:rPr>
        <w:t xml:space="preserve">the </w:t>
      </w:r>
      <w:r>
        <w:rPr>
          <w:lang w:val="en-US"/>
        </w:rPr>
        <w:t xml:space="preserve">source </w:t>
      </w:r>
      <w:r w:rsidR="009E02F3">
        <w:rPr>
          <w:lang w:val="en-US"/>
        </w:rPr>
        <w:t xml:space="preserve">IAB-donor </w:t>
      </w:r>
      <w:r>
        <w:rPr>
          <w:lang w:val="en-US"/>
        </w:rPr>
        <w:t xml:space="preserve">and </w:t>
      </w:r>
      <w:r w:rsidR="009E02F3">
        <w:rPr>
          <w:lang w:val="en-US"/>
        </w:rPr>
        <w:t xml:space="preserve">the </w:t>
      </w:r>
      <w:r>
        <w:rPr>
          <w:lang w:val="en-US"/>
        </w:rPr>
        <w:t>target IAB-donor, respectively</w:t>
      </w:r>
      <w:r w:rsidR="00850942">
        <w:rPr>
          <w:lang w:val="en-US"/>
        </w:rPr>
        <w:t xml:space="preserve">. </w:t>
      </w:r>
    </w:p>
    <w:p w14:paraId="44B58BEF" w14:textId="408B6B15" w:rsidR="002148B0" w:rsidRDefault="007C378F" w:rsidP="003A3EBC">
      <w:pPr>
        <w:rPr>
          <w:lang w:val="en-US"/>
        </w:rPr>
      </w:pPr>
      <w:r>
        <w:rPr>
          <w:lang w:val="en-US"/>
        </w:rPr>
        <w:t>The</w:t>
      </w:r>
      <w:r w:rsidR="002148B0">
        <w:rPr>
          <w:lang w:val="en-US"/>
        </w:rPr>
        <w:t xml:space="preserve"> following options can be considered</w:t>
      </w:r>
      <w:r>
        <w:rPr>
          <w:lang w:val="en-US"/>
        </w:rPr>
        <w:t xml:space="preserve"> for the connectivity of these F1AP associations</w:t>
      </w:r>
      <w:r w:rsidR="002148B0">
        <w:rPr>
          <w:lang w:val="en-US"/>
        </w:rPr>
        <w:t>:</w:t>
      </w:r>
    </w:p>
    <w:p w14:paraId="578661C7" w14:textId="6ABC76BA" w:rsidR="00293D82" w:rsidRDefault="00615076" w:rsidP="007D3480">
      <w:pPr>
        <w:rPr>
          <w:lang w:val="en-US"/>
        </w:rPr>
      </w:pPr>
      <w:r w:rsidRPr="007D3480">
        <w:rPr>
          <w:b/>
          <w:bCs/>
          <w:lang w:val="en-US"/>
        </w:rPr>
        <w:t>Option 1:</w:t>
      </w:r>
      <w:r w:rsidRPr="007D3480">
        <w:rPr>
          <w:lang w:val="en-US"/>
        </w:rPr>
        <w:t xml:space="preserve"> </w:t>
      </w:r>
      <w:r w:rsidR="00293D82">
        <w:rPr>
          <w:lang w:val="en-US"/>
        </w:rPr>
        <w:t>Simultaneous F1AP connectivity to source</w:t>
      </w:r>
      <w:r w:rsidR="00FC11D2">
        <w:rPr>
          <w:lang w:val="en-US"/>
        </w:rPr>
        <w:t xml:space="preserve"> and </w:t>
      </w:r>
      <w:r w:rsidR="00293D82">
        <w:rPr>
          <w:lang w:val="en-US"/>
        </w:rPr>
        <w:t xml:space="preserve">target CUs is available </w:t>
      </w:r>
      <w:r w:rsidR="00293D82" w:rsidRPr="00293D82">
        <w:rPr>
          <w:i/>
          <w:iCs/>
          <w:lang w:val="en-US"/>
        </w:rPr>
        <w:t>before</w:t>
      </w:r>
      <w:r w:rsidR="00293D82">
        <w:rPr>
          <w:lang w:val="en-US"/>
        </w:rPr>
        <w:t xml:space="preserve"> IAB-MT handover execution.</w:t>
      </w:r>
    </w:p>
    <w:p w14:paraId="5F37CAFE" w14:textId="21BAC565" w:rsidR="00293D82" w:rsidRPr="007D3480" w:rsidRDefault="00293D82" w:rsidP="007D3480">
      <w:pPr>
        <w:rPr>
          <w:lang w:val="en-US"/>
        </w:rPr>
      </w:pPr>
      <w:r>
        <w:rPr>
          <w:lang w:val="en-US"/>
        </w:rPr>
        <w:tab/>
        <w:t xml:space="preserve">In this case, the UEs can </w:t>
      </w:r>
      <w:r w:rsidR="00FC11D2">
        <w:rPr>
          <w:lang w:val="en-US"/>
        </w:rPr>
        <w:t>conduct handover</w:t>
      </w:r>
      <w:r>
        <w:rPr>
          <w:lang w:val="en-US"/>
        </w:rPr>
        <w:t xml:space="preserve"> </w:t>
      </w:r>
      <w:r w:rsidR="00FC11D2">
        <w:rPr>
          <w:lang w:val="en-US"/>
        </w:rPr>
        <w:t xml:space="preserve">execution </w:t>
      </w:r>
      <w:r w:rsidRPr="00293D82">
        <w:rPr>
          <w:i/>
          <w:iCs/>
          <w:lang w:val="en-US"/>
        </w:rPr>
        <w:t>before</w:t>
      </w:r>
      <w:r>
        <w:rPr>
          <w:lang w:val="en-US"/>
        </w:rPr>
        <w:t xml:space="preserve"> IAB-MT handover execution.</w:t>
      </w:r>
    </w:p>
    <w:p w14:paraId="448FF6F1" w14:textId="77CB5184" w:rsidR="00615076" w:rsidRDefault="00615076" w:rsidP="007D3480">
      <w:pPr>
        <w:rPr>
          <w:lang w:val="en-US"/>
        </w:rPr>
      </w:pPr>
      <w:r w:rsidRPr="007D3480">
        <w:rPr>
          <w:b/>
          <w:bCs/>
          <w:lang w:val="en-US"/>
        </w:rPr>
        <w:lastRenderedPageBreak/>
        <w:t>Option 2:</w:t>
      </w:r>
      <w:r w:rsidRPr="007D3480">
        <w:rPr>
          <w:lang w:val="en-US"/>
        </w:rPr>
        <w:t xml:space="preserve"> </w:t>
      </w:r>
      <w:r w:rsidR="00293D82">
        <w:rPr>
          <w:lang w:val="en-US"/>
        </w:rPr>
        <w:t>Simultaneous F1AP connectivity to source</w:t>
      </w:r>
      <w:r w:rsidR="00FC11D2">
        <w:rPr>
          <w:lang w:val="en-US"/>
        </w:rPr>
        <w:t xml:space="preserve"> and </w:t>
      </w:r>
      <w:r w:rsidR="00293D82">
        <w:rPr>
          <w:lang w:val="en-US"/>
        </w:rPr>
        <w:t xml:space="preserve">target CUs is available </w:t>
      </w:r>
      <w:r w:rsidR="00293D82">
        <w:rPr>
          <w:i/>
          <w:iCs/>
          <w:lang w:val="en-US"/>
        </w:rPr>
        <w:t>after</w:t>
      </w:r>
      <w:r w:rsidR="00293D82">
        <w:rPr>
          <w:lang w:val="en-US"/>
        </w:rPr>
        <w:t xml:space="preserve"> IAB-MT handover execution.</w:t>
      </w:r>
    </w:p>
    <w:p w14:paraId="28618DB9" w14:textId="7E85771F" w:rsidR="00293D82" w:rsidRPr="007D3480" w:rsidRDefault="00293D82" w:rsidP="00293D82">
      <w:pPr>
        <w:ind w:firstLine="432"/>
        <w:rPr>
          <w:lang w:val="en-US"/>
        </w:rPr>
      </w:pPr>
      <w:r>
        <w:rPr>
          <w:lang w:val="en-US"/>
        </w:rPr>
        <w:t xml:space="preserve">In this case, </w:t>
      </w:r>
      <w:r w:rsidR="00FC11D2">
        <w:rPr>
          <w:lang w:val="en-US"/>
        </w:rPr>
        <w:t xml:space="preserve">the UEs can conduct handover execution </w:t>
      </w:r>
      <w:r w:rsidRPr="00293D82">
        <w:rPr>
          <w:i/>
          <w:iCs/>
          <w:lang w:val="en-US"/>
        </w:rPr>
        <w:t>after</w:t>
      </w:r>
      <w:r>
        <w:rPr>
          <w:lang w:val="en-US"/>
        </w:rPr>
        <w:t xml:space="preserve"> IAB-MT handover execution.</w:t>
      </w:r>
    </w:p>
    <w:p w14:paraId="3C528241" w14:textId="770B43A8" w:rsidR="00293D82" w:rsidRDefault="00293D82" w:rsidP="00293D82">
      <w:pPr>
        <w:rPr>
          <w:lang w:val="en-US"/>
        </w:rPr>
      </w:pPr>
      <w:r w:rsidRPr="007D3480">
        <w:rPr>
          <w:b/>
          <w:bCs/>
          <w:lang w:val="en-US"/>
        </w:rPr>
        <w:t xml:space="preserve">Option </w:t>
      </w:r>
      <w:r>
        <w:rPr>
          <w:b/>
          <w:bCs/>
          <w:lang w:val="en-US"/>
        </w:rPr>
        <w:t>3</w:t>
      </w:r>
      <w:r w:rsidRPr="007D3480">
        <w:rPr>
          <w:b/>
          <w:bCs/>
          <w:lang w:val="en-US"/>
        </w:rPr>
        <w:t>:</w:t>
      </w:r>
      <w:r w:rsidRPr="007D3480">
        <w:rPr>
          <w:lang w:val="en-US"/>
        </w:rPr>
        <w:t xml:space="preserve"> </w:t>
      </w:r>
      <w:r w:rsidR="00FE33D3">
        <w:rPr>
          <w:lang w:val="en-US"/>
        </w:rPr>
        <w:t xml:space="preserve">Simultaneous </w:t>
      </w:r>
      <w:r>
        <w:rPr>
          <w:lang w:val="en-US"/>
        </w:rPr>
        <w:t xml:space="preserve">F1AP connectivity </w:t>
      </w:r>
      <w:r w:rsidR="00FE33D3">
        <w:rPr>
          <w:lang w:val="en-US"/>
        </w:rPr>
        <w:t>to source and target CUs is available</w:t>
      </w:r>
      <w:r w:rsidR="00FE33D3">
        <w:rPr>
          <w:lang w:val="en-US"/>
        </w:rPr>
        <w:t xml:space="preserve"> </w:t>
      </w:r>
      <w:r w:rsidR="00FE33D3" w:rsidRPr="00FE33D3">
        <w:rPr>
          <w:i/>
          <w:iCs/>
          <w:lang w:val="en-US"/>
        </w:rPr>
        <w:t>before and</w:t>
      </w:r>
      <w:r w:rsidR="00FE33D3">
        <w:rPr>
          <w:lang w:val="en-US"/>
        </w:rPr>
        <w:t xml:space="preserve"> </w:t>
      </w:r>
      <w:r w:rsidR="00FE33D3">
        <w:rPr>
          <w:i/>
          <w:iCs/>
          <w:lang w:val="en-US"/>
        </w:rPr>
        <w:t>after</w:t>
      </w:r>
      <w:r w:rsidR="00FE33D3">
        <w:rPr>
          <w:lang w:val="en-US"/>
        </w:rPr>
        <w:t xml:space="preserve"> IAB-MT handover execution</w:t>
      </w:r>
      <w:r w:rsidR="00FC11D2">
        <w:rPr>
          <w:lang w:val="en-US"/>
        </w:rPr>
        <w:t>.</w:t>
      </w:r>
    </w:p>
    <w:p w14:paraId="108BA31C" w14:textId="3FE706B6" w:rsidR="00FE33D3" w:rsidRPr="007D3480" w:rsidRDefault="00FE33D3" w:rsidP="00FE33D3">
      <w:pPr>
        <w:ind w:left="432"/>
        <w:rPr>
          <w:lang w:val="en-US"/>
        </w:rPr>
      </w:pPr>
      <w:r>
        <w:rPr>
          <w:lang w:val="en-US"/>
        </w:rPr>
        <w:t xml:space="preserve">In this case, the UEs can conduct handover execution </w:t>
      </w:r>
      <w:r w:rsidRPr="00FE33D3">
        <w:rPr>
          <w:i/>
          <w:iCs/>
          <w:lang w:val="en-US"/>
        </w:rPr>
        <w:t xml:space="preserve">before or </w:t>
      </w:r>
      <w:r w:rsidRPr="00293D82">
        <w:rPr>
          <w:i/>
          <w:iCs/>
          <w:lang w:val="en-US"/>
        </w:rPr>
        <w:t>after</w:t>
      </w:r>
      <w:r>
        <w:rPr>
          <w:lang w:val="en-US"/>
        </w:rPr>
        <w:t xml:space="preserve"> IAB-MT handover execution.</w:t>
      </w:r>
      <w:r>
        <w:rPr>
          <w:lang w:val="en-US"/>
        </w:rPr>
        <w:t xml:space="preserve"> This implies more configuration overhead than Options 1 and 2.</w:t>
      </w:r>
    </w:p>
    <w:p w14:paraId="01267142" w14:textId="16A4F69C" w:rsidR="00FE1DEE" w:rsidRPr="009A7D57" w:rsidRDefault="00FE1DEE" w:rsidP="00FE1DEE">
      <w:pPr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1-5</w:t>
      </w:r>
      <w:r w:rsidRPr="009A7D57">
        <w:rPr>
          <w:b/>
          <w:bCs/>
          <w:lang w:val="en-US"/>
        </w:rPr>
        <w:t xml:space="preserve">: RAN3 to </w:t>
      </w:r>
      <w:r w:rsidR="00A13112">
        <w:rPr>
          <w:b/>
          <w:bCs/>
          <w:lang w:val="en-US"/>
        </w:rPr>
        <w:t xml:space="preserve">support simultaneous F1AP connectivity to source and target CU to be available before </w:t>
      </w:r>
      <w:r w:rsidR="00A34086">
        <w:rPr>
          <w:b/>
          <w:bCs/>
          <w:lang w:val="en-US"/>
        </w:rPr>
        <w:t xml:space="preserve">IAB-handover execution as well as after </w:t>
      </w:r>
      <w:r w:rsidR="00A13112">
        <w:rPr>
          <w:b/>
          <w:bCs/>
          <w:lang w:val="en-US"/>
        </w:rPr>
        <w:t>IAB-MT handover execution.</w:t>
      </w:r>
    </w:p>
    <w:p w14:paraId="5A6F5C3D" w14:textId="7D328592" w:rsidR="00516AC5" w:rsidRPr="00C161AD" w:rsidRDefault="00516AC5" w:rsidP="00516AC5">
      <w:pPr>
        <w:contextualSpacing/>
        <w:rPr>
          <w:b/>
          <w:bCs/>
          <w:lang w:val="en-US"/>
        </w:rPr>
      </w:pPr>
    </w:p>
    <w:p w14:paraId="535596B3" w14:textId="20913E40" w:rsidR="007D40D6" w:rsidRPr="00526A29" w:rsidRDefault="007D40D6" w:rsidP="007D40D6">
      <w:pPr>
        <w:pStyle w:val="Heading2"/>
        <w:rPr>
          <w:lang w:val="en-US"/>
        </w:rPr>
      </w:pPr>
      <w:r w:rsidRPr="00526A29">
        <w:rPr>
          <w:lang w:val="en-US"/>
        </w:rPr>
        <w:t>2.2</w:t>
      </w:r>
      <w:r w:rsidRPr="00526A29">
        <w:rPr>
          <w:lang w:val="en-US"/>
        </w:rPr>
        <w:tab/>
        <w:t>Enhancements to partial migration</w:t>
      </w:r>
    </w:p>
    <w:p w14:paraId="46AC4DEF" w14:textId="2DD71F5D" w:rsidR="00A612CF" w:rsidRDefault="00A612CF" w:rsidP="00A612CF">
      <w:pPr>
        <w:jc w:val="center"/>
        <w:rPr>
          <w:lang w:val="en-US"/>
        </w:rPr>
      </w:pPr>
      <w:r w:rsidRPr="00A612CF">
        <w:rPr>
          <w:noProof/>
        </w:rPr>
        <w:drawing>
          <wp:inline distT="0" distB="0" distL="0" distR="0" wp14:anchorId="6C57BCD2" wp14:editId="684E0832">
            <wp:extent cx="3257291" cy="2465208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59" cy="2471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48DB4" w14:textId="77777777" w:rsidR="000860E7" w:rsidRDefault="00A612CF" w:rsidP="00A612CF">
      <w:pPr>
        <w:jc w:val="center"/>
        <w:rPr>
          <w:b/>
          <w:bCs/>
          <w:lang w:val="en-US"/>
        </w:rPr>
      </w:pPr>
      <w:r w:rsidRPr="00A612CF">
        <w:rPr>
          <w:b/>
          <w:bCs/>
          <w:lang w:val="en-US"/>
        </w:rPr>
        <w:t>Figure 1: Mobile IAB-node conducting two sequential partial migrations</w:t>
      </w:r>
      <w:r>
        <w:rPr>
          <w:b/>
          <w:bCs/>
          <w:lang w:val="en-US"/>
        </w:rPr>
        <w:t xml:space="preserve"> </w:t>
      </w:r>
    </w:p>
    <w:p w14:paraId="08874850" w14:textId="5B09EC8C" w:rsidR="00A612CF" w:rsidRPr="00A612CF" w:rsidRDefault="00A612CF" w:rsidP="00A612C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  </w:t>
      </w:r>
    </w:p>
    <w:p w14:paraId="2056A75F" w14:textId="051414E5" w:rsidR="000860E7" w:rsidRDefault="00BD06D1" w:rsidP="000860E7">
      <w:pPr>
        <w:jc w:val="center"/>
        <w:rPr>
          <w:lang w:val="en-US"/>
        </w:rPr>
      </w:pPr>
      <w:r w:rsidRPr="00BD06D1">
        <w:rPr>
          <w:noProof/>
        </w:rPr>
        <w:drawing>
          <wp:inline distT="0" distB="0" distL="0" distR="0" wp14:anchorId="1AE82304" wp14:editId="27E36AF2">
            <wp:extent cx="4434903" cy="309353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348" cy="309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60BBD" w14:textId="3C006A59" w:rsidR="000860E7" w:rsidRPr="00A612CF" w:rsidRDefault="000860E7" w:rsidP="000860E7">
      <w:pPr>
        <w:jc w:val="center"/>
        <w:rPr>
          <w:b/>
          <w:bCs/>
          <w:lang w:val="en-US"/>
        </w:rPr>
      </w:pPr>
      <w:r w:rsidRPr="00A612CF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2</w:t>
      </w:r>
      <w:r w:rsidRPr="00A612C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Procedures for two</w:t>
      </w:r>
      <w:r w:rsidR="00BD06D1">
        <w:rPr>
          <w:b/>
          <w:bCs/>
          <w:lang w:val="en-US"/>
        </w:rPr>
        <w:t xml:space="preserve"> sequential partial migrations</w:t>
      </w:r>
      <w:r>
        <w:rPr>
          <w:b/>
          <w:bCs/>
          <w:lang w:val="en-US"/>
        </w:rPr>
        <w:t xml:space="preserve">   </w:t>
      </w:r>
    </w:p>
    <w:p w14:paraId="076B368F" w14:textId="3935C33C" w:rsidR="00D64A86" w:rsidRDefault="00A612CF" w:rsidP="00526A29">
      <w:pPr>
        <w:rPr>
          <w:lang w:val="en-US"/>
        </w:rPr>
      </w:pPr>
      <w:r>
        <w:rPr>
          <w:lang w:val="en-US"/>
        </w:rPr>
        <w:lastRenderedPageBreak/>
        <w:t xml:space="preserve">Based on RAN3 agreement, the mobile IAB-node can conduct multiple sequential partial migrations without </w:t>
      </w:r>
      <w:r w:rsidR="00C346B5">
        <w:rPr>
          <w:lang w:val="en-US"/>
        </w:rPr>
        <w:t xml:space="preserve">migrating </w:t>
      </w:r>
      <w:r>
        <w:rPr>
          <w:lang w:val="en-US"/>
        </w:rPr>
        <w:t xml:space="preserve">the </w:t>
      </w:r>
      <w:r w:rsidR="00C346B5">
        <w:rPr>
          <w:lang w:val="en-US"/>
        </w:rPr>
        <w:t xml:space="preserve">co-located </w:t>
      </w:r>
      <w:r>
        <w:rPr>
          <w:lang w:val="en-US"/>
        </w:rPr>
        <w:t xml:space="preserve">IAB-DU. </w:t>
      </w:r>
      <w:r w:rsidR="00C346B5">
        <w:rPr>
          <w:lang w:val="en-US"/>
        </w:rPr>
        <w:t>For partial migration, Rel-17 procedures can be used</w:t>
      </w:r>
      <w:r>
        <w:rPr>
          <w:lang w:val="en-US"/>
        </w:rPr>
        <w:t xml:space="preserve">. </w:t>
      </w:r>
      <w:proofErr w:type="gramStart"/>
      <w:r w:rsidR="00C346B5">
        <w:rPr>
          <w:lang w:val="en-US"/>
        </w:rPr>
        <w:t>In particular, for</w:t>
      </w:r>
      <w:proofErr w:type="gramEnd"/>
      <w:r>
        <w:rPr>
          <w:lang w:val="en-US"/>
        </w:rPr>
        <w:t xml:space="preserve"> traffic migration, the Rel-17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IAB Transport Migration Management/Modification messages can be used.</w:t>
      </w:r>
      <w:r w:rsidR="00D64A86">
        <w:rPr>
          <w:lang w:val="en-US"/>
        </w:rPr>
        <w:t xml:space="preserve"> </w:t>
      </w:r>
    </w:p>
    <w:p w14:paraId="4A215988" w14:textId="3D616E7F" w:rsidR="00D64A86" w:rsidRDefault="00D64A86" w:rsidP="00526A29">
      <w:pPr>
        <w:rPr>
          <w:lang w:val="en-US"/>
        </w:rPr>
      </w:pPr>
      <w:r>
        <w:rPr>
          <w:lang w:val="en-US"/>
        </w:rPr>
        <w:t xml:space="preserve">Figure 1 shows an example of an IAB-node performing two partial migrations in sequence from CU1 to CU2 and then </w:t>
      </w:r>
      <w:r w:rsidR="000860E7">
        <w:rPr>
          <w:lang w:val="en-US"/>
        </w:rPr>
        <w:t xml:space="preserve">to </w:t>
      </w:r>
      <w:r>
        <w:rPr>
          <w:lang w:val="en-US"/>
        </w:rPr>
        <w:t>CU3.</w:t>
      </w:r>
      <w:r w:rsidR="00BD06D1">
        <w:rPr>
          <w:lang w:val="en-US"/>
        </w:rPr>
        <w:t xml:space="preserve"> Figure 2 shows a rough outline of the corresponding signaling.</w:t>
      </w:r>
    </w:p>
    <w:p w14:paraId="17A02422" w14:textId="77777777" w:rsidR="00BD06D1" w:rsidRDefault="00BD06D1" w:rsidP="00BD06D1">
      <w:pPr>
        <w:ind w:left="432"/>
        <w:rPr>
          <w:lang w:val="en-US"/>
        </w:rPr>
      </w:pPr>
      <w:r>
        <w:rPr>
          <w:lang w:val="en-US"/>
        </w:rPr>
        <w:t>Step 1-1: A</w:t>
      </w:r>
      <w:r w:rsidR="00D64A86">
        <w:rPr>
          <w:lang w:val="en-US"/>
        </w:rPr>
        <w:t xml:space="preserve">fter </w:t>
      </w:r>
      <w:r>
        <w:rPr>
          <w:lang w:val="en-US"/>
        </w:rPr>
        <w:t xml:space="preserve">the </w:t>
      </w:r>
      <w:r w:rsidR="00D64A86">
        <w:rPr>
          <w:lang w:val="en-US"/>
        </w:rPr>
        <w:t>IAB-MT</w:t>
      </w:r>
      <w:r>
        <w:rPr>
          <w:lang w:val="en-US"/>
        </w:rPr>
        <w:t>’s first</w:t>
      </w:r>
      <w:r w:rsidR="00D64A86">
        <w:rPr>
          <w:lang w:val="en-US"/>
        </w:rPr>
        <w:t xml:space="preserve"> handover, CU1 passes the mobile IAB-DU’s traffic information to CU2 via the </w:t>
      </w:r>
      <w:proofErr w:type="spellStart"/>
      <w:r w:rsidR="00D64A86">
        <w:rPr>
          <w:lang w:val="en-US"/>
        </w:rPr>
        <w:t>Xn</w:t>
      </w:r>
      <w:proofErr w:type="spellEnd"/>
      <w:r w:rsidR="00D64A86">
        <w:rPr>
          <w:lang w:val="en-US"/>
        </w:rPr>
        <w:t xml:space="preserve"> IAB Transport Migration Management Request</w:t>
      </w:r>
      <w:r>
        <w:rPr>
          <w:lang w:val="en-US"/>
        </w:rPr>
        <w:t>.</w:t>
      </w:r>
    </w:p>
    <w:p w14:paraId="09257AF9" w14:textId="120BCD88" w:rsidR="00D64A86" w:rsidRDefault="00BD06D1" w:rsidP="00BD06D1">
      <w:pPr>
        <w:ind w:left="432"/>
        <w:rPr>
          <w:lang w:val="en-US"/>
        </w:rPr>
      </w:pPr>
      <w:r>
        <w:rPr>
          <w:lang w:val="en-US"/>
        </w:rPr>
        <w:t>Step 1-2: CU1</w:t>
      </w:r>
      <w:r w:rsidR="000860E7">
        <w:rPr>
          <w:lang w:val="en-US"/>
        </w:rPr>
        <w:t xml:space="preserve"> </w:t>
      </w:r>
      <w:r w:rsidR="00D64A86">
        <w:rPr>
          <w:lang w:val="en-US"/>
        </w:rPr>
        <w:t>obtains CU2’s L2 information</w:t>
      </w:r>
      <w:r w:rsidR="00D64A86" w:rsidRPr="00D64A86">
        <w:rPr>
          <w:lang w:val="en-US"/>
        </w:rPr>
        <w:t xml:space="preserve"> </w:t>
      </w:r>
      <w:r w:rsidR="00D64A86">
        <w:rPr>
          <w:lang w:val="en-US"/>
        </w:rPr>
        <w:t xml:space="preserve">via the </w:t>
      </w:r>
      <w:proofErr w:type="spellStart"/>
      <w:r w:rsidR="00D64A86">
        <w:rPr>
          <w:lang w:val="en-US"/>
        </w:rPr>
        <w:t>Xn</w:t>
      </w:r>
      <w:proofErr w:type="spellEnd"/>
      <w:r w:rsidR="00D64A86">
        <w:rPr>
          <w:lang w:val="en-US"/>
        </w:rPr>
        <w:t xml:space="preserve"> IAB Transport Migration Management Response.</w:t>
      </w:r>
    </w:p>
    <w:p w14:paraId="74075768" w14:textId="6156E3CC" w:rsidR="00BD06D1" w:rsidRDefault="00BD06D1" w:rsidP="00BD06D1">
      <w:pPr>
        <w:ind w:left="432"/>
        <w:rPr>
          <w:lang w:val="en-US"/>
        </w:rPr>
      </w:pPr>
      <w:r>
        <w:rPr>
          <w:lang w:val="en-US"/>
        </w:rPr>
        <w:t>Step 2-1: A</w:t>
      </w:r>
      <w:r w:rsidR="00D64A86">
        <w:rPr>
          <w:lang w:val="en-US"/>
        </w:rPr>
        <w:t xml:space="preserve">fter </w:t>
      </w:r>
      <w:r>
        <w:rPr>
          <w:lang w:val="en-US"/>
        </w:rPr>
        <w:t>the I</w:t>
      </w:r>
      <w:r w:rsidR="00D64A86">
        <w:rPr>
          <w:lang w:val="en-US"/>
        </w:rPr>
        <w:t>AB-MT</w:t>
      </w:r>
      <w:r>
        <w:rPr>
          <w:lang w:val="en-US"/>
        </w:rPr>
        <w:t>’s second</w:t>
      </w:r>
      <w:r w:rsidR="00D64A86">
        <w:rPr>
          <w:lang w:val="en-US"/>
        </w:rPr>
        <w:t xml:space="preserve"> handover, CU2 passes </w:t>
      </w:r>
      <w:r>
        <w:rPr>
          <w:lang w:val="en-US"/>
        </w:rPr>
        <w:t xml:space="preserve">the </w:t>
      </w:r>
      <w:r w:rsidR="00D64A86">
        <w:rPr>
          <w:lang w:val="en-US"/>
        </w:rPr>
        <w:t>mobile IAB-DU</w:t>
      </w:r>
      <w:r>
        <w:rPr>
          <w:lang w:val="en-US"/>
        </w:rPr>
        <w:t>’s</w:t>
      </w:r>
      <w:r w:rsidR="00D64A86">
        <w:rPr>
          <w:lang w:val="en-US"/>
        </w:rPr>
        <w:t xml:space="preserve"> traffic information</w:t>
      </w:r>
      <w:r>
        <w:rPr>
          <w:lang w:val="en-US"/>
        </w:rPr>
        <w:t>, which</w:t>
      </w:r>
      <w:r w:rsidR="00D64A86">
        <w:rPr>
          <w:lang w:val="en-US"/>
        </w:rPr>
        <w:t xml:space="preserve"> </w:t>
      </w:r>
      <w:r w:rsidR="000860E7">
        <w:rPr>
          <w:lang w:val="en-US"/>
        </w:rPr>
        <w:t xml:space="preserve">it </w:t>
      </w:r>
      <w:r w:rsidR="00D64A86">
        <w:rPr>
          <w:lang w:val="en-US"/>
        </w:rPr>
        <w:t>obtained from CU1</w:t>
      </w:r>
      <w:r>
        <w:rPr>
          <w:lang w:val="en-US"/>
        </w:rPr>
        <w:t>,</w:t>
      </w:r>
      <w:r w:rsidR="00D64A86">
        <w:rPr>
          <w:lang w:val="en-US"/>
        </w:rPr>
        <w:t xml:space="preserve"> to CU3 via the </w:t>
      </w:r>
      <w:proofErr w:type="spellStart"/>
      <w:r w:rsidR="00D64A86">
        <w:rPr>
          <w:lang w:val="en-US"/>
        </w:rPr>
        <w:t>Xn</w:t>
      </w:r>
      <w:proofErr w:type="spellEnd"/>
      <w:r w:rsidR="00D64A86">
        <w:rPr>
          <w:lang w:val="en-US"/>
        </w:rPr>
        <w:t xml:space="preserve"> IAB Transport Migration Management Request</w:t>
      </w:r>
      <w:r>
        <w:rPr>
          <w:lang w:val="en-US"/>
        </w:rPr>
        <w:t>.</w:t>
      </w:r>
    </w:p>
    <w:p w14:paraId="43DAB592" w14:textId="69D885F0" w:rsidR="00BD06D1" w:rsidRDefault="00BD06D1" w:rsidP="00BD06D1">
      <w:pPr>
        <w:ind w:left="432"/>
        <w:rPr>
          <w:lang w:val="en-US"/>
        </w:rPr>
      </w:pPr>
      <w:r>
        <w:rPr>
          <w:lang w:val="en-US"/>
        </w:rPr>
        <w:t>Step 2-2: CU2 obtains CU3’s L2 information</w:t>
      </w:r>
      <w:r w:rsidRPr="00D64A86">
        <w:rPr>
          <w:lang w:val="en-US"/>
        </w:rPr>
        <w:t xml:space="preserve"> </w:t>
      </w:r>
      <w:r>
        <w:rPr>
          <w:lang w:val="en-US"/>
        </w:rPr>
        <w:t xml:space="preserve">via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IAB Transport Migration Management Response. </w:t>
      </w:r>
    </w:p>
    <w:p w14:paraId="6B3B99D0" w14:textId="12F23490" w:rsidR="00D64A86" w:rsidRDefault="00BD06D1" w:rsidP="00BD06D1">
      <w:pPr>
        <w:ind w:left="432"/>
        <w:rPr>
          <w:lang w:val="en-US"/>
        </w:rPr>
      </w:pPr>
      <w:r>
        <w:rPr>
          <w:lang w:val="en-US"/>
        </w:rPr>
        <w:t>Step 2-3: CU2 then</w:t>
      </w:r>
      <w:r w:rsidR="00D64A86">
        <w:rPr>
          <w:lang w:val="en-US"/>
        </w:rPr>
        <w:t xml:space="preserve"> passes </w:t>
      </w:r>
      <w:r>
        <w:rPr>
          <w:lang w:val="en-US"/>
        </w:rPr>
        <w:t>CU3’s L2 information to CU1</w:t>
      </w:r>
      <w:r w:rsidR="00D64A86">
        <w:rPr>
          <w:lang w:val="en-US"/>
        </w:rPr>
        <w:t xml:space="preserve"> via </w:t>
      </w:r>
      <w:r>
        <w:rPr>
          <w:lang w:val="en-US"/>
        </w:rPr>
        <w:t>the</w:t>
      </w:r>
      <w:r w:rsidR="00D64A86">
        <w:rPr>
          <w:lang w:val="en-US"/>
        </w:rPr>
        <w:t xml:space="preserve"> </w:t>
      </w:r>
      <w:proofErr w:type="spellStart"/>
      <w:r w:rsidR="00D64A86">
        <w:rPr>
          <w:lang w:val="en-US"/>
        </w:rPr>
        <w:t>Xn</w:t>
      </w:r>
      <w:proofErr w:type="spellEnd"/>
      <w:r w:rsidR="00D64A86">
        <w:rPr>
          <w:lang w:val="en-US"/>
        </w:rPr>
        <w:t xml:space="preserve"> IAB Transport Migration Modification Request. </w:t>
      </w:r>
    </w:p>
    <w:p w14:paraId="31EE816E" w14:textId="0907D7CC" w:rsidR="00BD06D1" w:rsidRDefault="00BD06D1" w:rsidP="00BD06D1">
      <w:pPr>
        <w:ind w:left="432"/>
        <w:rPr>
          <w:lang w:val="en-US"/>
        </w:rPr>
      </w:pPr>
      <w:r>
        <w:rPr>
          <w:lang w:val="en-US"/>
        </w:rPr>
        <w:t xml:space="preserve">Step 2-4: CU1 replies to CU2 via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IAB Transport Migration Modification Response.</w:t>
      </w:r>
    </w:p>
    <w:p w14:paraId="25E82F81" w14:textId="205237F4" w:rsidR="00BD06D1" w:rsidRDefault="00BD06D1" w:rsidP="00BD06D1">
      <w:pPr>
        <w:rPr>
          <w:lang w:val="en-US"/>
        </w:rPr>
      </w:pPr>
      <w:r>
        <w:rPr>
          <w:lang w:val="en-US"/>
        </w:rPr>
        <w:t xml:space="preserve">In </w:t>
      </w:r>
      <w:r w:rsidR="00577E61">
        <w:rPr>
          <w:lang w:val="en-US"/>
        </w:rPr>
        <w:t xml:space="preserve">this and </w:t>
      </w:r>
      <w:r>
        <w:rPr>
          <w:lang w:val="en-US"/>
        </w:rPr>
        <w:t xml:space="preserve">all following signaling, CU2 </w:t>
      </w:r>
      <w:r w:rsidR="00577E61">
        <w:rPr>
          <w:lang w:val="en-US"/>
        </w:rPr>
        <w:t xml:space="preserve">can </w:t>
      </w:r>
      <w:r>
        <w:rPr>
          <w:lang w:val="en-US"/>
        </w:rPr>
        <w:t xml:space="preserve">acts as a proxy between CU1 and CU3 for all IAB transport migration signaling. </w:t>
      </w:r>
      <w:r w:rsidR="00577E61">
        <w:rPr>
          <w:lang w:val="en-US"/>
        </w:rPr>
        <w:t>In case of a sequence of multiple</w:t>
      </w:r>
      <w:r>
        <w:rPr>
          <w:lang w:val="en-US"/>
        </w:rPr>
        <w:t xml:space="preserve"> partial migrations, the proxy functionality </w:t>
      </w:r>
      <w:proofErr w:type="gramStart"/>
      <w:r>
        <w:rPr>
          <w:lang w:val="en-US"/>
        </w:rPr>
        <w:t>extend</w:t>
      </w:r>
      <w:proofErr w:type="gramEnd"/>
      <w:r>
        <w:rPr>
          <w:lang w:val="en-US"/>
        </w:rPr>
        <w:t xml:space="preserve"> to all </w:t>
      </w:r>
      <w:r w:rsidR="00577E61">
        <w:rPr>
          <w:lang w:val="en-US"/>
        </w:rPr>
        <w:t xml:space="preserve">intermediate </w:t>
      </w:r>
      <w:r>
        <w:rPr>
          <w:lang w:val="en-US"/>
        </w:rPr>
        <w:t xml:space="preserve">CUs visited by the IAB-MT. </w:t>
      </w:r>
      <w:r w:rsidR="00577E61">
        <w:rPr>
          <w:lang w:val="en-US"/>
        </w:rPr>
        <w:t xml:space="preserve">This proxy operation will certainly create significant signaling overhead. </w:t>
      </w:r>
      <w:r>
        <w:rPr>
          <w:lang w:val="en-US"/>
        </w:rPr>
        <w:t>To reduce</w:t>
      </w:r>
      <w:r w:rsidR="00577E61">
        <w:rPr>
          <w:lang w:val="en-US"/>
        </w:rPr>
        <w:t xml:space="preserve"> this</w:t>
      </w:r>
      <w:r>
        <w:rPr>
          <w:lang w:val="en-US"/>
        </w:rPr>
        <w:t xml:space="preserve"> overhead, an optimization </w:t>
      </w:r>
      <w:r w:rsidR="00577E61">
        <w:rPr>
          <w:lang w:val="en-US"/>
        </w:rPr>
        <w:t xml:space="preserve">is possible </w:t>
      </w:r>
      <w:r>
        <w:rPr>
          <w:lang w:val="en-US"/>
        </w:rPr>
        <w:t xml:space="preserve">where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IAB transport migration </w:t>
      </w:r>
      <w:r w:rsidR="00577E61">
        <w:rPr>
          <w:lang w:val="en-US"/>
        </w:rPr>
        <w:t xml:space="preserve">exchange is directly </w:t>
      </w:r>
      <w:r>
        <w:rPr>
          <w:lang w:val="en-US"/>
        </w:rPr>
        <w:t xml:space="preserve">conducted between the F1-terminating CU and the non-F1-terminating CU as shown </w:t>
      </w:r>
      <w:r w:rsidR="00650A99">
        <w:rPr>
          <w:lang w:val="en-US"/>
        </w:rPr>
        <w:t>in Steps 2-5 and 2-6 in Figure 2.</w:t>
      </w:r>
      <w:r>
        <w:rPr>
          <w:lang w:val="en-US"/>
        </w:rPr>
        <w:t xml:space="preserve"> </w:t>
      </w:r>
    </w:p>
    <w:p w14:paraId="768118D4" w14:textId="35FD0EA5" w:rsidR="00A612CF" w:rsidRPr="00A612CF" w:rsidRDefault="00A612CF" w:rsidP="00A612CF">
      <w:pPr>
        <w:rPr>
          <w:b/>
          <w:bCs/>
          <w:lang w:val="en-US"/>
        </w:rPr>
      </w:pPr>
      <w:r w:rsidRPr="00A612CF">
        <w:rPr>
          <w:b/>
          <w:bCs/>
          <w:lang w:val="en-US"/>
        </w:rPr>
        <w:t xml:space="preserve">Proposal 2-1: </w:t>
      </w:r>
      <w:r w:rsidR="00F76752">
        <w:rPr>
          <w:b/>
          <w:bCs/>
          <w:lang w:val="en-US"/>
        </w:rPr>
        <w:t>RAN3 to attempt to reuse Rel-17 procedure</w:t>
      </w:r>
      <w:r w:rsidR="00577E61">
        <w:rPr>
          <w:b/>
          <w:bCs/>
          <w:lang w:val="en-US"/>
        </w:rPr>
        <w:t>s</w:t>
      </w:r>
      <w:r w:rsidR="00F76752">
        <w:rPr>
          <w:b/>
          <w:bCs/>
          <w:lang w:val="en-US"/>
        </w:rPr>
        <w:t xml:space="preserve"> for </w:t>
      </w:r>
      <w:r w:rsidR="00577E61">
        <w:rPr>
          <w:b/>
          <w:bCs/>
          <w:lang w:val="en-US"/>
        </w:rPr>
        <w:t xml:space="preserve">a sequence of </w:t>
      </w:r>
      <w:r w:rsidR="00F76752">
        <w:rPr>
          <w:b/>
          <w:bCs/>
          <w:lang w:val="en-US"/>
        </w:rPr>
        <w:t>partial migrations of the mobile IAB-node</w:t>
      </w:r>
      <w:r w:rsidRPr="00A612CF">
        <w:rPr>
          <w:b/>
          <w:bCs/>
          <w:lang w:val="en-US"/>
        </w:rPr>
        <w:t>.</w:t>
      </w:r>
    </w:p>
    <w:p w14:paraId="4B481145" w14:textId="7BE7A0D0" w:rsidR="007D40D6" w:rsidRDefault="00AF46CE" w:rsidP="00A71855">
      <w:pPr>
        <w:rPr>
          <w:b/>
          <w:bCs/>
          <w:lang w:val="en-US"/>
        </w:rPr>
      </w:pPr>
      <w:r w:rsidRPr="00A612CF">
        <w:rPr>
          <w:b/>
          <w:bCs/>
          <w:lang w:val="en-US"/>
        </w:rPr>
        <w:t>Proposal 2-</w:t>
      </w:r>
      <w:r w:rsidR="00F76752">
        <w:rPr>
          <w:b/>
          <w:bCs/>
          <w:lang w:val="en-US"/>
        </w:rPr>
        <w:t>2</w:t>
      </w:r>
      <w:r w:rsidRPr="00A612CF">
        <w:rPr>
          <w:b/>
          <w:bCs/>
          <w:lang w:val="en-US"/>
        </w:rPr>
        <w:t xml:space="preserve">: After a sequence of partial migrations, the </w:t>
      </w:r>
      <w:r w:rsidR="00F76752">
        <w:rPr>
          <w:b/>
          <w:bCs/>
          <w:lang w:val="en-US"/>
        </w:rPr>
        <w:t xml:space="preserve">F1 terminating CU and the non-F1 terminating CU to </w:t>
      </w:r>
      <w:r w:rsidRPr="00A612CF">
        <w:rPr>
          <w:b/>
          <w:bCs/>
          <w:lang w:val="en-US"/>
        </w:rPr>
        <w:t xml:space="preserve">directly exchange </w:t>
      </w:r>
      <w:proofErr w:type="spellStart"/>
      <w:r w:rsidRPr="00A612CF">
        <w:rPr>
          <w:b/>
          <w:bCs/>
          <w:lang w:val="en-US"/>
        </w:rPr>
        <w:t>Xn</w:t>
      </w:r>
      <w:proofErr w:type="spellEnd"/>
      <w:r w:rsidRPr="00A612CF">
        <w:rPr>
          <w:b/>
          <w:bCs/>
          <w:lang w:val="en-US"/>
        </w:rPr>
        <w:t xml:space="preserve"> IAB Transport Migration messages</w:t>
      </w:r>
      <w:r w:rsidR="008F5153">
        <w:rPr>
          <w:b/>
          <w:bCs/>
          <w:lang w:val="en-US"/>
        </w:rPr>
        <w:t xml:space="preserve"> with each other</w:t>
      </w:r>
      <w:r w:rsidRPr="00A612CF">
        <w:rPr>
          <w:b/>
          <w:bCs/>
          <w:lang w:val="en-US"/>
        </w:rPr>
        <w:t>.</w:t>
      </w:r>
    </w:p>
    <w:p w14:paraId="00113EBB" w14:textId="77777777" w:rsidR="00A71855" w:rsidRPr="00A71855" w:rsidRDefault="00A71855" w:rsidP="00A71855">
      <w:pPr>
        <w:rPr>
          <w:b/>
          <w:bCs/>
          <w:lang w:val="en-US"/>
        </w:rPr>
      </w:pPr>
    </w:p>
    <w:p w14:paraId="2B03E0A5" w14:textId="764D2332" w:rsidR="007D40D6" w:rsidRPr="007D40D6" w:rsidRDefault="007D40D6" w:rsidP="007D40D6">
      <w:pPr>
        <w:pStyle w:val="Heading2"/>
        <w:rPr>
          <w:lang w:val="en-US"/>
        </w:rPr>
      </w:pPr>
      <w:r w:rsidRPr="007D40D6">
        <w:rPr>
          <w:lang w:val="en-US"/>
        </w:rPr>
        <w:t>2.3</w:t>
      </w:r>
      <w:r w:rsidRPr="007D40D6">
        <w:rPr>
          <w:lang w:val="en-US"/>
        </w:rPr>
        <w:tab/>
        <w:t xml:space="preserve">Absence of </w:t>
      </w:r>
      <w:proofErr w:type="spellStart"/>
      <w:r w:rsidRPr="007D40D6">
        <w:rPr>
          <w:lang w:val="en-US"/>
        </w:rPr>
        <w:t>Xn</w:t>
      </w:r>
      <w:proofErr w:type="spellEnd"/>
      <w:r w:rsidRPr="007D40D6">
        <w:rPr>
          <w:lang w:val="en-US"/>
        </w:rPr>
        <w:t xml:space="preserve"> and i</w:t>
      </w:r>
      <w:r>
        <w:rPr>
          <w:lang w:val="en-US"/>
        </w:rPr>
        <w:t xml:space="preserve">nter-donor IP </w:t>
      </w:r>
      <w:proofErr w:type="spellStart"/>
      <w:r>
        <w:rPr>
          <w:lang w:val="en-US"/>
        </w:rPr>
        <w:t>routability</w:t>
      </w:r>
      <w:proofErr w:type="spellEnd"/>
    </w:p>
    <w:p w14:paraId="1B22722C" w14:textId="77777777" w:rsidR="000D03EC" w:rsidRPr="000D03EC" w:rsidRDefault="000D03EC" w:rsidP="000D03EC">
      <w:pPr>
        <w:rPr>
          <w:lang w:val="en-US"/>
        </w:rPr>
      </w:pPr>
      <w:r w:rsidRPr="000D03EC">
        <w:rPr>
          <w:lang w:val="en-US"/>
        </w:rPr>
        <w:t xml:space="preserve">Rel-17 inter-donor partial migration relies on </w:t>
      </w:r>
      <w:proofErr w:type="spellStart"/>
      <w:r w:rsidRPr="000D03EC">
        <w:rPr>
          <w:lang w:val="en-US"/>
        </w:rPr>
        <w:t>Xn</w:t>
      </w:r>
      <w:proofErr w:type="spellEnd"/>
      <w:r w:rsidRPr="000D03EC">
        <w:rPr>
          <w:lang w:val="en-US"/>
        </w:rPr>
        <w:t xml:space="preserve"> connectivity between IAB-donors. Further, IP </w:t>
      </w:r>
      <w:proofErr w:type="spellStart"/>
      <w:r w:rsidRPr="000D03EC">
        <w:rPr>
          <w:lang w:val="en-US"/>
        </w:rPr>
        <w:t>routability</w:t>
      </w:r>
      <w:proofErr w:type="spellEnd"/>
      <w:r w:rsidRPr="000D03EC">
        <w:rPr>
          <w:lang w:val="en-US"/>
        </w:rPr>
        <w:t xml:space="preserve"> needs to be supported between the source IAB-donor-CU and the target IAB-donor-DU. </w:t>
      </w:r>
    </w:p>
    <w:p w14:paraId="61670AF9" w14:textId="34086DC2" w:rsidR="00F70B51" w:rsidRDefault="000D03EC" w:rsidP="000D03EC">
      <w:pPr>
        <w:rPr>
          <w:lang w:val="en-US"/>
        </w:rPr>
      </w:pPr>
      <w:r w:rsidRPr="000D03EC">
        <w:rPr>
          <w:lang w:val="en-US"/>
        </w:rPr>
        <w:t xml:space="preserve">For stationary IAB deployments, partial migration remains </w:t>
      </w:r>
      <w:r w:rsidR="00F70B51">
        <w:rPr>
          <w:lang w:val="en-US"/>
        </w:rPr>
        <w:t>of</w:t>
      </w:r>
      <w:r>
        <w:rPr>
          <w:lang w:val="en-US"/>
        </w:rPr>
        <w:t xml:space="preserve"> </w:t>
      </w:r>
      <w:r w:rsidRPr="000D03EC">
        <w:rPr>
          <w:lang w:val="en-US"/>
        </w:rPr>
        <w:t xml:space="preserve">local </w:t>
      </w:r>
      <w:r w:rsidR="00F70B51">
        <w:rPr>
          <w:lang w:val="en-US"/>
        </w:rPr>
        <w:t>nature,</w:t>
      </w:r>
      <w:r>
        <w:rPr>
          <w:lang w:val="en-US"/>
        </w:rPr>
        <w:t xml:space="preserve"> </w:t>
      </w:r>
      <w:r w:rsidRPr="000D03EC">
        <w:rPr>
          <w:lang w:val="en-US"/>
        </w:rPr>
        <w:t xml:space="preserve">and therefore, </w:t>
      </w:r>
      <w:proofErr w:type="spellStart"/>
      <w:r w:rsidRPr="000D03EC">
        <w:rPr>
          <w:lang w:val="en-US"/>
        </w:rPr>
        <w:t>Xn</w:t>
      </w:r>
      <w:proofErr w:type="spellEnd"/>
      <w:r w:rsidRPr="000D03EC">
        <w:rPr>
          <w:lang w:val="en-US"/>
        </w:rPr>
        <w:t xml:space="preserve"> connectivity and inter-donor IP </w:t>
      </w:r>
      <w:proofErr w:type="spellStart"/>
      <w:r w:rsidRPr="000D03EC">
        <w:rPr>
          <w:lang w:val="en-US"/>
        </w:rPr>
        <w:t>routability</w:t>
      </w:r>
      <w:proofErr w:type="spellEnd"/>
      <w:r w:rsidRPr="000D03EC">
        <w:rPr>
          <w:lang w:val="en-US"/>
        </w:rPr>
        <w:t xml:space="preserve"> can be </w:t>
      </w:r>
      <w:r w:rsidR="00F70B51">
        <w:rPr>
          <w:lang w:val="en-US"/>
        </w:rPr>
        <w:t>easily configured</w:t>
      </w:r>
      <w:r w:rsidRPr="000D03EC">
        <w:rPr>
          <w:lang w:val="en-US"/>
        </w:rPr>
        <w:t xml:space="preserve">. </w:t>
      </w:r>
      <w:r>
        <w:rPr>
          <w:lang w:val="en-US"/>
        </w:rPr>
        <w:t xml:space="preserve">For mobile IAB deployments, inter-donor migration </w:t>
      </w:r>
      <w:r w:rsidR="00F70B51">
        <w:rPr>
          <w:lang w:val="en-US"/>
        </w:rPr>
        <w:t xml:space="preserve">may have to be supported between </w:t>
      </w:r>
      <w:proofErr w:type="gramStart"/>
      <w:r w:rsidR="00F70B51">
        <w:rPr>
          <w:lang w:val="en-US"/>
        </w:rPr>
        <w:t>a large number of</w:t>
      </w:r>
      <w:proofErr w:type="gramEnd"/>
      <w:r w:rsidR="00F70B51">
        <w:rPr>
          <w:lang w:val="en-US"/>
        </w:rPr>
        <w:t xml:space="preserve"> </w:t>
      </w:r>
      <w:r w:rsidR="00EB28EE">
        <w:rPr>
          <w:lang w:val="en-US"/>
        </w:rPr>
        <w:t>donor pairs</w:t>
      </w:r>
      <w:r w:rsidR="00F70B51">
        <w:rPr>
          <w:lang w:val="en-US"/>
        </w:rPr>
        <w:t xml:space="preserve">, </w:t>
      </w:r>
      <w:r w:rsidR="00EB28EE">
        <w:rPr>
          <w:lang w:val="en-US"/>
        </w:rPr>
        <w:t>where</w:t>
      </w:r>
      <w:r w:rsidR="00F70B51">
        <w:rPr>
          <w:lang w:val="en-US"/>
        </w:rPr>
        <w:t xml:space="preserve"> </w:t>
      </w:r>
      <w:proofErr w:type="spellStart"/>
      <w:r w:rsidR="00F70B51">
        <w:rPr>
          <w:lang w:val="en-US"/>
        </w:rPr>
        <w:t>Xn</w:t>
      </w:r>
      <w:proofErr w:type="spellEnd"/>
      <w:r w:rsidR="00F70B51">
        <w:rPr>
          <w:lang w:val="en-US"/>
        </w:rPr>
        <w:t xml:space="preserve"> connectivity and/or inter-donor IP </w:t>
      </w:r>
      <w:proofErr w:type="spellStart"/>
      <w:r w:rsidR="00F70B51">
        <w:rPr>
          <w:lang w:val="en-US"/>
        </w:rPr>
        <w:t>routability</w:t>
      </w:r>
      <w:proofErr w:type="spellEnd"/>
      <w:r w:rsidR="00F70B51">
        <w:rPr>
          <w:lang w:val="en-US"/>
        </w:rPr>
        <w:t xml:space="preserve"> may not always be supported.</w:t>
      </w:r>
    </w:p>
    <w:p w14:paraId="17508672" w14:textId="056C4B3A" w:rsidR="00F70B51" w:rsidRDefault="00F70B51" w:rsidP="000D03EC">
      <w:pPr>
        <w:rPr>
          <w:lang w:val="en-US"/>
        </w:rPr>
      </w:pPr>
      <w:r>
        <w:rPr>
          <w:lang w:val="en-US"/>
        </w:rPr>
        <w:t>It would therefore be desirable to support inter-donor topology adaptation for mobile IAB also via NG. Th</w:t>
      </w:r>
      <w:r w:rsidR="00EB28EE">
        <w:rPr>
          <w:lang w:val="en-US"/>
        </w:rPr>
        <w:t>is</w:t>
      </w:r>
      <w:r>
        <w:rPr>
          <w:lang w:val="en-US"/>
        </w:rPr>
        <w:t xml:space="preserve"> can be accomplished in the following manner:</w:t>
      </w:r>
    </w:p>
    <w:p w14:paraId="61BA4B10" w14:textId="77777777" w:rsidR="00F70B51" w:rsidRDefault="00F70B51" w:rsidP="00EB28EE">
      <w:pPr>
        <w:pStyle w:val="ListParagraph"/>
        <w:numPr>
          <w:ilvl w:val="0"/>
          <w:numId w:val="38"/>
        </w:numPr>
        <w:contextualSpacing w:val="0"/>
        <w:rPr>
          <w:lang w:val="en-US"/>
        </w:rPr>
      </w:pPr>
      <w:r w:rsidRPr="00F70B51">
        <w:rPr>
          <w:lang w:val="en-US"/>
        </w:rPr>
        <w:t>IAB-MT migration</w:t>
      </w:r>
      <w:r>
        <w:rPr>
          <w:lang w:val="en-US"/>
        </w:rPr>
        <w:t xml:space="preserve"> uses</w:t>
      </w:r>
      <w:r w:rsidRPr="00F70B51">
        <w:rPr>
          <w:lang w:val="en-US"/>
        </w:rPr>
        <w:t xml:space="preserve"> NG handover. </w:t>
      </w:r>
    </w:p>
    <w:p w14:paraId="3860ECF9" w14:textId="77777777" w:rsidR="00F70B51" w:rsidRDefault="00F70B51" w:rsidP="00EB28EE">
      <w:pPr>
        <w:pStyle w:val="ListParagraph"/>
        <w:numPr>
          <w:ilvl w:val="0"/>
          <w:numId w:val="38"/>
        </w:numPr>
        <w:contextualSpacing w:val="0"/>
        <w:rPr>
          <w:lang w:val="en-US"/>
        </w:rPr>
      </w:pPr>
      <w:r>
        <w:rPr>
          <w:lang w:val="en-US"/>
        </w:rPr>
        <w:t xml:space="preserve">F1-C is routed over NG in the same manner as it can already be routed via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-C.</w:t>
      </w:r>
    </w:p>
    <w:p w14:paraId="66AC400E" w14:textId="6E64F60B" w:rsidR="00266702" w:rsidRDefault="00266702" w:rsidP="00F70B51">
      <w:pPr>
        <w:rPr>
          <w:lang w:val="en-US"/>
        </w:rPr>
      </w:pPr>
      <w:r>
        <w:rPr>
          <w:lang w:val="en-US"/>
        </w:rPr>
        <w:t xml:space="preserve">The inter-donor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IAB Transport Management Migration/Modification procedures are not needed since there is no inter-topology routing, and all IP address allocation is based on RRC container.</w:t>
      </w:r>
    </w:p>
    <w:p w14:paraId="7AEECD55" w14:textId="7922408F" w:rsidR="00F70B51" w:rsidRPr="00F70B51" w:rsidRDefault="00F70B51" w:rsidP="00F70B51">
      <w:pPr>
        <w:rPr>
          <w:lang w:val="en-US"/>
        </w:rPr>
      </w:pPr>
      <w:r>
        <w:rPr>
          <w:lang w:val="en-US"/>
        </w:rPr>
        <w:t xml:space="preserve">Migration of F1-U </w:t>
      </w:r>
      <w:r w:rsidR="00EB28EE">
        <w:rPr>
          <w:lang w:val="en-US"/>
        </w:rPr>
        <w:t>should not</w:t>
      </w:r>
      <w:r>
        <w:rPr>
          <w:lang w:val="en-US"/>
        </w:rPr>
        <w:t xml:space="preserve"> be conducted via NG. This implies that NG-based inter-donor migration may suffer from a slightly higher interruption time.</w:t>
      </w:r>
      <w:r w:rsidRPr="00F70B51">
        <w:rPr>
          <w:lang w:val="en-US"/>
        </w:rPr>
        <w:t xml:space="preserve">  </w:t>
      </w:r>
    </w:p>
    <w:p w14:paraId="2A2B7272" w14:textId="46574FED" w:rsidR="000D03EC" w:rsidRDefault="000D03EC" w:rsidP="000D03EC">
      <w:pPr>
        <w:rPr>
          <w:b/>
          <w:bCs/>
          <w:lang w:val="en-US"/>
        </w:rPr>
      </w:pPr>
      <w:r w:rsidRPr="00A612C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="008343D1">
        <w:rPr>
          <w:b/>
          <w:bCs/>
          <w:lang w:val="en-US"/>
        </w:rPr>
        <w:t>-1</w:t>
      </w:r>
      <w:r w:rsidRPr="00A612CF">
        <w:rPr>
          <w:b/>
          <w:bCs/>
          <w:lang w:val="en-US"/>
        </w:rPr>
        <w:t>:</w:t>
      </w:r>
      <w:r w:rsidR="008343D1">
        <w:rPr>
          <w:b/>
          <w:bCs/>
          <w:lang w:val="en-US"/>
        </w:rPr>
        <w:t xml:space="preserve"> Inter-donor partial and full migration for mobile IAB to be supported via NG</w:t>
      </w:r>
      <w:r w:rsidRPr="00A612CF">
        <w:rPr>
          <w:b/>
          <w:bCs/>
          <w:lang w:val="en-US"/>
        </w:rPr>
        <w:t>.</w:t>
      </w:r>
    </w:p>
    <w:p w14:paraId="0F4DC839" w14:textId="3531148F" w:rsidR="00194CC5" w:rsidRPr="00AE4A32" w:rsidRDefault="008343D1" w:rsidP="00044173">
      <w:pPr>
        <w:rPr>
          <w:b/>
          <w:bCs/>
          <w:lang w:val="en-US"/>
        </w:rPr>
      </w:pPr>
      <w:r>
        <w:rPr>
          <w:b/>
          <w:bCs/>
          <w:lang w:val="en-US"/>
        </w:rPr>
        <w:t>Proposal 3-2: For NG-based inter-donor migration, F1-C to be carried over NG-AP.</w:t>
      </w:r>
    </w:p>
    <w:p w14:paraId="23DA704C" w14:textId="4D63F106" w:rsidR="0096408F" w:rsidRDefault="0096408F" w:rsidP="0096408F">
      <w:pPr>
        <w:pStyle w:val="Heading1"/>
      </w:pPr>
      <w:r>
        <w:lastRenderedPageBreak/>
        <w:t>Conclusion</w:t>
      </w:r>
    </w:p>
    <w:p w14:paraId="4B36BE02" w14:textId="1508AC5B" w:rsidR="0096408F" w:rsidRPr="0096408F" w:rsidRDefault="0096408F" w:rsidP="0096408F">
      <w:pPr>
        <w:spacing w:after="0"/>
      </w:pPr>
      <w:r>
        <w:t xml:space="preserve">This contribution discussed </w:t>
      </w:r>
      <w:r w:rsidRPr="0096408F">
        <w:t>procedure</w:t>
      </w:r>
      <w:r>
        <w:t>s</w:t>
      </w:r>
      <w:r w:rsidRPr="0096408F">
        <w:t xml:space="preserve"> </w:t>
      </w:r>
      <w:r w:rsidRPr="006177A0">
        <w:t xml:space="preserve">to </w:t>
      </w:r>
      <w:r w:rsidR="006177A0" w:rsidRPr="006177A0">
        <w:t>for migration/topology adaptation to enable IAB-node mobility, including inter-donor migration</w:t>
      </w:r>
      <w:r>
        <w:t>. The following proposals have been made:</w:t>
      </w:r>
    </w:p>
    <w:p w14:paraId="250BD53F" w14:textId="77777777" w:rsidR="0096408F" w:rsidRDefault="0096408F" w:rsidP="0096408F">
      <w:pPr>
        <w:spacing w:after="0"/>
      </w:pPr>
    </w:p>
    <w:p w14:paraId="0CCAB9FE" w14:textId="77777777" w:rsidR="00993C96" w:rsidRPr="00526A29" w:rsidRDefault="00993C96" w:rsidP="00993C96">
      <w:pPr>
        <w:rPr>
          <w:b/>
          <w:bCs/>
          <w:lang w:val="en-US"/>
        </w:rPr>
      </w:pPr>
      <w:r w:rsidRPr="00526A29">
        <w:rPr>
          <w:b/>
          <w:bCs/>
          <w:lang w:val="en-US"/>
        </w:rPr>
        <w:t>Proposal 1</w:t>
      </w:r>
      <w:r>
        <w:rPr>
          <w:b/>
          <w:bCs/>
          <w:lang w:val="en-US"/>
        </w:rPr>
        <w:t>-1</w:t>
      </w:r>
      <w:r w:rsidRPr="00526A29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Inter-donor mobile IAB-DU migration allows gradual handover of UEs connected to the mobile IAB-node.</w:t>
      </w:r>
    </w:p>
    <w:p w14:paraId="28F210F0" w14:textId="77777777" w:rsidR="00993C96" w:rsidRPr="00526A29" w:rsidRDefault="00993C96" w:rsidP="00993C96">
      <w:pPr>
        <w:rPr>
          <w:b/>
          <w:bCs/>
          <w:lang w:val="en-US"/>
        </w:rPr>
      </w:pPr>
      <w:r w:rsidRPr="00526A29">
        <w:rPr>
          <w:b/>
          <w:bCs/>
          <w:lang w:val="en-US"/>
        </w:rPr>
        <w:t>Proposal 1</w:t>
      </w:r>
      <w:r>
        <w:rPr>
          <w:b/>
          <w:bCs/>
          <w:lang w:val="en-US"/>
        </w:rPr>
        <w:t>-2</w:t>
      </w:r>
      <w:r w:rsidRPr="00526A29">
        <w:rPr>
          <w:b/>
          <w:bCs/>
          <w:lang w:val="en-US"/>
        </w:rPr>
        <w:t xml:space="preserve">: As the baseline, the mobile IAB-DU can perform inter-donor migration while the </w:t>
      </w:r>
      <w:r>
        <w:rPr>
          <w:b/>
          <w:bCs/>
          <w:lang w:val="en-US"/>
        </w:rPr>
        <w:t xml:space="preserve">co-located </w:t>
      </w:r>
      <w:r w:rsidRPr="00526A29">
        <w:rPr>
          <w:b/>
          <w:bCs/>
          <w:lang w:val="en-US"/>
        </w:rPr>
        <w:t>mobile IAB-MT stays connected with the same IAB-donor-CU.</w:t>
      </w:r>
    </w:p>
    <w:p w14:paraId="042A7830" w14:textId="77777777" w:rsidR="00993C96" w:rsidRDefault="00993C96" w:rsidP="00993C96">
      <w:pPr>
        <w:rPr>
          <w:b/>
          <w:bCs/>
          <w:lang w:val="en-US"/>
        </w:rPr>
      </w:pPr>
      <w:r w:rsidRPr="00526A2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1-3</w:t>
      </w:r>
      <w:r w:rsidRPr="00526A29">
        <w:rPr>
          <w:b/>
          <w:bCs/>
          <w:lang w:val="en-US"/>
        </w:rPr>
        <w:t xml:space="preserve">: RAN3 to discuss </w:t>
      </w:r>
      <w:r w:rsidRPr="00361CFA">
        <w:rPr>
          <w:b/>
          <w:bCs/>
          <w:u w:val="single"/>
          <w:lang w:val="en-US"/>
        </w:rPr>
        <w:t>how</w:t>
      </w:r>
      <w:r w:rsidRPr="00526A2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concurrent migration of</w:t>
      </w:r>
      <w:r w:rsidRPr="00526A2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mobile IAB-MT and co-located IAB-DU can be supported.</w:t>
      </w:r>
    </w:p>
    <w:p w14:paraId="56665769" w14:textId="77777777" w:rsidR="00993C96" w:rsidRPr="009A7D57" w:rsidRDefault="00993C96" w:rsidP="00993C96">
      <w:pPr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1-4</w:t>
      </w:r>
      <w:r w:rsidRPr="009A7D57">
        <w:rPr>
          <w:b/>
          <w:bCs/>
          <w:lang w:val="en-US"/>
        </w:rPr>
        <w:t xml:space="preserve">: For inter-donor IAB-DU migration, RAN3 to discuss which node and/or event </w:t>
      </w:r>
      <w:r>
        <w:rPr>
          <w:b/>
          <w:bCs/>
          <w:lang w:val="en-US"/>
        </w:rPr>
        <w:t xml:space="preserve">to </w:t>
      </w:r>
      <w:r w:rsidRPr="009A7D57">
        <w:rPr>
          <w:b/>
          <w:bCs/>
          <w:lang w:val="en-US"/>
        </w:rPr>
        <w:t>trigger:</w:t>
      </w:r>
    </w:p>
    <w:p w14:paraId="2F342F09" w14:textId="77777777" w:rsidR="00993C96" w:rsidRPr="009A7D57" w:rsidRDefault="00993C96" w:rsidP="00993C96">
      <w:pPr>
        <w:ind w:left="432"/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 xml:space="preserve">1) the establishment </w:t>
      </w:r>
      <w:r>
        <w:rPr>
          <w:b/>
          <w:bCs/>
          <w:lang w:val="en-US"/>
        </w:rPr>
        <w:t xml:space="preserve">of </w:t>
      </w:r>
      <w:r w:rsidRPr="009A7D57">
        <w:rPr>
          <w:b/>
          <w:bCs/>
          <w:lang w:val="en-US"/>
        </w:rPr>
        <w:t>the F1AP association between mobile IAB-node and target CU,</w:t>
      </w:r>
    </w:p>
    <w:p w14:paraId="7FFD4894" w14:textId="77777777" w:rsidR="00993C96" w:rsidRPr="009A7D57" w:rsidRDefault="00993C96" w:rsidP="00993C96">
      <w:pPr>
        <w:ind w:left="432"/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>2) the delivery of the handover command to the UEs</w:t>
      </w:r>
      <w:r>
        <w:rPr>
          <w:b/>
          <w:bCs/>
          <w:lang w:val="en-US"/>
        </w:rPr>
        <w:t>,</w:t>
      </w:r>
    </w:p>
    <w:p w14:paraId="32D64D94" w14:textId="77777777" w:rsidR="00993C96" w:rsidRPr="009A7D57" w:rsidRDefault="00993C96" w:rsidP="00993C96">
      <w:pPr>
        <w:ind w:left="432"/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>3) the release of the F1AP association between mobile IAB-node and source CU.</w:t>
      </w:r>
    </w:p>
    <w:p w14:paraId="223AF9B5" w14:textId="77777777" w:rsidR="00D10543" w:rsidRDefault="00D10543" w:rsidP="00993C96">
      <w:pPr>
        <w:contextualSpacing/>
        <w:rPr>
          <w:b/>
          <w:bCs/>
          <w:lang w:val="en-US"/>
        </w:rPr>
      </w:pPr>
    </w:p>
    <w:p w14:paraId="14A37A30" w14:textId="13D30A33" w:rsidR="00993C96" w:rsidRPr="009A7D57" w:rsidRDefault="00993C96" w:rsidP="00993C96">
      <w:pPr>
        <w:contextualSpacing/>
        <w:rPr>
          <w:b/>
          <w:bCs/>
          <w:lang w:val="en-US"/>
        </w:rPr>
      </w:pPr>
      <w:r w:rsidRPr="009A7D5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1-5</w:t>
      </w:r>
      <w:r w:rsidRPr="009A7D57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>support simultaneous F1AP connectivity to source and target CU to be available before IAB-handover execution as well as after IAB-MT handover execution.</w:t>
      </w:r>
    </w:p>
    <w:p w14:paraId="5E934898" w14:textId="4B70349C" w:rsidR="00993C96" w:rsidRDefault="00993C96" w:rsidP="00993C96">
      <w:pPr>
        <w:contextualSpacing/>
        <w:rPr>
          <w:b/>
          <w:bCs/>
          <w:lang w:val="en-US"/>
        </w:rPr>
      </w:pPr>
    </w:p>
    <w:p w14:paraId="2A9F1D04" w14:textId="77777777" w:rsidR="00CA742A" w:rsidRPr="00C161AD" w:rsidRDefault="00CA742A" w:rsidP="00993C96">
      <w:pPr>
        <w:contextualSpacing/>
        <w:rPr>
          <w:b/>
          <w:bCs/>
          <w:lang w:val="en-US"/>
        </w:rPr>
      </w:pPr>
    </w:p>
    <w:p w14:paraId="175C6CF9" w14:textId="77777777" w:rsidR="00993C96" w:rsidRPr="00A612CF" w:rsidRDefault="00993C96" w:rsidP="00993C96">
      <w:pPr>
        <w:rPr>
          <w:b/>
          <w:bCs/>
          <w:lang w:val="en-US"/>
        </w:rPr>
      </w:pPr>
      <w:r w:rsidRPr="00A612CF">
        <w:rPr>
          <w:b/>
          <w:bCs/>
          <w:lang w:val="en-US"/>
        </w:rPr>
        <w:t xml:space="preserve">Proposal 2-1: </w:t>
      </w:r>
      <w:r>
        <w:rPr>
          <w:b/>
          <w:bCs/>
          <w:lang w:val="en-US"/>
        </w:rPr>
        <w:t>RAN3 to attempt to reuse Rel-17 procedures for a sequence of partial migrations of the mobile IAB-node</w:t>
      </w:r>
      <w:r w:rsidRPr="00A612CF">
        <w:rPr>
          <w:b/>
          <w:bCs/>
          <w:lang w:val="en-US"/>
        </w:rPr>
        <w:t>.</w:t>
      </w:r>
    </w:p>
    <w:p w14:paraId="4FCD5955" w14:textId="77777777" w:rsidR="00993C96" w:rsidRDefault="00993C96" w:rsidP="00993C96">
      <w:pPr>
        <w:rPr>
          <w:b/>
          <w:bCs/>
          <w:lang w:val="en-US"/>
        </w:rPr>
      </w:pPr>
      <w:r w:rsidRPr="00A612CF">
        <w:rPr>
          <w:b/>
          <w:bCs/>
          <w:lang w:val="en-US"/>
        </w:rPr>
        <w:t>Proposal 2-</w:t>
      </w:r>
      <w:r>
        <w:rPr>
          <w:b/>
          <w:bCs/>
          <w:lang w:val="en-US"/>
        </w:rPr>
        <w:t>2</w:t>
      </w:r>
      <w:r w:rsidRPr="00A612CF">
        <w:rPr>
          <w:b/>
          <w:bCs/>
          <w:lang w:val="en-US"/>
        </w:rPr>
        <w:t xml:space="preserve">: After a sequence of partial migrations, the </w:t>
      </w:r>
      <w:r>
        <w:rPr>
          <w:b/>
          <w:bCs/>
          <w:lang w:val="en-US"/>
        </w:rPr>
        <w:t xml:space="preserve">F1 terminating CU and the non-F1 terminating CU to </w:t>
      </w:r>
      <w:r w:rsidRPr="00A612CF">
        <w:rPr>
          <w:b/>
          <w:bCs/>
          <w:lang w:val="en-US"/>
        </w:rPr>
        <w:t xml:space="preserve">directly exchange </w:t>
      </w:r>
      <w:proofErr w:type="spellStart"/>
      <w:r w:rsidRPr="00A612CF">
        <w:rPr>
          <w:b/>
          <w:bCs/>
          <w:lang w:val="en-US"/>
        </w:rPr>
        <w:t>Xn</w:t>
      </w:r>
      <w:proofErr w:type="spellEnd"/>
      <w:r w:rsidRPr="00A612CF">
        <w:rPr>
          <w:b/>
          <w:bCs/>
          <w:lang w:val="en-US"/>
        </w:rPr>
        <w:t xml:space="preserve"> IAB Transport Migration messages</w:t>
      </w:r>
      <w:r>
        <w:rPr>
          <w:b/>
          <w:bCs/>
          <w:lang w:val="en-US"/>
        </w:rPr>
        <w:t xml:space="preserve"> with each other</w:t>
      </w:r>
      <w:r w:rsidRPr="00A612CF">
        <w:rPr>
          <w:b/>
          <w:bCs/>
          <w:lang w:val="en-US"/>
        </w:rPr>
        <w:t>.</w:t>
      </w:r>
    </w:p>
    <w:p w14:paraId="7B86F2EA" w14:textId="77777777" w:rsidR="00CA742A" w:rsidRDefault="00CA742A" w:rsidP="00D10543">
      <w:pPr>
        <w:rPr>
          <w:b/>
          <w:bCs/>
          <w:lang w:val="en-US"/>
        </w:rPr>
      </w:pPr>
    </w:p>
    <w:p w14:paraId="7C4E28FE" w14:textId="3528DBD9" w:rsidR="00D10543" w:rsidRDefault="00D10543" w:rsidP="00D10543">
      <w:pPr>
        <w:rPr>
          <w:b/>
          <w:bCs/>
          <w:lang w:val="en-US"/>
        </w:rPr>
      </w:pPr>
      <w:r w:rsidRPr="00A612C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3-1</w:t>
      </w:r>
      <w:r w:rsidRPr="00A612CF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Inter-donor partial and full migration for mobile IAB to be supported via NG</w:t>
      </w:r>
      <w:r w:rsidRPr="00A612CF">
        <w:rPr>
          <w:b/>
          <w:bCs/>
          <w:lang w:val="en-US"/>
        </w:rPr>
        <w:t>.</w:t>
      </w:r>
    </w:p>
    <w:p w14:paraId="5D879447" w14:textId="77777777" w:rsidR="00D10543" w:rsidRPr="00AE4A32" w:rsidRDefault="00D10543" w:rsidP="00D10543">
      <w:pPr>
        <w:rPr>
          <w:b/>
          <w:bCs/>
          <w:lang w:val="en-US"/>
        </w:rPr>
      </w:pPr>
      <w:r>
        <w:rPr>
          <w:b/>
          <w:bCs/>
          <w:lang w:val="en-US"/>
        </w:rPr>
        <w:t>Proposal 3-2: For NG-based inter-donor migration, F1-C to be carried over NG-AP.</w:t>
      </w:r>
    </w:p>
    <w:p w14:paraId="7F9A5B2E" w14:textId="1B80C4DC" w:rsidR="00CD4C7B" w:rsidRPr="00320A6B" w:rsidRDefault="00CD4C7B" w:rsidP="00993C96">
      <w:pPr>
        <w:pStyle w:val="Heading1"/>
      </w:pPr>
      <w:r w:rsidRPr="00320A6B">
        <w:t>References</w:t>
      </w:r>
    </w:p>
    <w:p w14:paraId="34A16E66" w14:textId="1BF59AB9" w:rsidR="00713611" w:rsidRDefault="00044173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OLE_LINK52"/>
      <w:bookmarkStart w:id="1" w:name="OLE_LINK51"/>
      <w:bookmarkStart w:id="2" w:name="OLE_LINK50"/>
      <w:bookmarkStart w:id="3" w:name="_Ref490247806"/>
      <w:r>
        <w:rPr>
          <w:lang w:eastAsia="zh-CN"/>
        </w:rPr>
        <w:t xml:space="preserve">Chairman notes, </w:t>
      </w:r>
      <w:r w:rsidR="00713611" w:rsidRPr="00213E7A">
        <w:rPr>
          <w:lang w:val="en-US" w:eastAsia="zh-CN"/>
        </w:rPr>
        <w:t>TSG-RAN WG3</w:t>
      </w:r>
      <w:bookmarkEnd w:id="0"/>
      <w:bookmarkEnd w:id="1"/>
      <w:bookmarkEnd w:id="2"/>
      <w:r w:rsidR="00713611" w:rsidRPr="00213E7A">
        <w:rPr>
          <w:lang w:val="en-US" w:eastAsia="zh-CN"/>
        </w:rPr>
        <w:t xml:space="preserve"> Meeting #11</w:t>
      </w:r>
      <w:r>
        <w:rPr>
          <w:lang w:val="en-US" w:eastAsia="zh-CN"/>
        </w:rPr>
        <w:t>7</w:t>
      </w:r>
      <w:r w:rsidR="00713611" w:rsidRPr="00213E7A">
        <w:rPr>
          <w:lang w:val="en-US" w:eastAsia="zh-CN"/>
        </w:rPr>
        <w:t xml:space="preserve">-e, E-meeting, </w:t>
      </w:r>
      <w:r>
        <w:rPr>
          <w:lang w:val="en-US" w:eastAsia="zh-CN"/>
        </w:rPr>
        <w:t>August</w:t>
      </w:r>
      <w:r w:rsidR="00713611"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="00713611" w:rsidRPr="00213E7A">
        <w:rPr>
          <w:lang w:val="en-US" w:eastAsia="zh-CN"/>
        </w:rPr>
        <w:t xml:space="preserve">.                                                                        </w:t>
      </w:r>
    </w:p>
    <w:bookmarkEnd w:id="3"/>
    <w:p w14:paraId="18A8108C" w14:textId="77777777" w:rsidR="00080512" w:rsidRPr="00320A6B" w:rsidRDefault="00080512" w:rsidP="00D8089E">
      <w:pPr>
        <w:overflowPunct w:val="0"/>
        <w:autoSpaceDE w:val="0"/>
        <w:autoSpaceDN w:val="0"/>
        <w:adjustRightInd w:val="0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97FBC" w14:textId="77777777" w:rsidR="00202D5A" w:rsidRDefault="00202D5A">
      <w:r>
        <w:separator/>
      </w:r>
    </w:p>
  </w:endnote>
  <w:endnote w:type="continuationSeparator" w:id="0">
    <w:p w14:paraId="305D3394" w14:textId="77777777" w:rsidR="00202D5A" w:rsidRDefault="0020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6C96E" w14:textId="77777777" w:rsidR="00202D5A" w:rsidRDefault="00202D5A">
      <w:r>
        <w:separator/>
      </w:r>
    </w:p>
  </w:footnote>
  <w:footnote w:type="continuationSeparator" w:id="0">
    <w:p w14:paraId="02E91EFB" w14:textId="77777777" w:rsidR="00202D5A" w:rsidRDefault="00202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B489F"/>
    <w:multiLevelType w:val="hybridMultilevel"/>
    <w:tmpl w:val="6E846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450F"/>
    <w:multiLevelType w:val="hybridMultilevel"/>
    <w:tmpl w:val="10EED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44E6B"/>
    <w:multiLevelType w:val="hybridMultilevel"/>
    <w:tmpl w:val="4B00BAF2"/>
    <w:lvl w:ilvl="0" w:tplc="BB98564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07BEC"/>
    <w:multiLevelType w:val="hybridMultilevel"/>
    <w:tmpl w:val="D3C82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55FA"/>
    <w:multiLevelType w:val="hybridMultilevel"/>
    <w:tmpl w:val="042C5D72"/>
    <w:lvl w:ilvl="0" w:tplc="401A7C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2356E"/>
    <w:multiLevelType w:val="hybridMultilevel"/>
    <w:tmpl w:val="F6C6C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42330"/>
    <w:multiLevelType w:val="hybridMultilevel"/>
    <w:tmpl w:val="2FA8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5CB8"/>
    <w:multiLevelType w:val="hybridMultilevel"/>
    <w:tmpl w:val="80E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37FE6"/>
    <w:multiLevelType w:val="hybridMultilevel"/>
    <w:tmpl w:val="DAFCA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43DC9"/>
    <w:multiLevelType w:val="hybridMultilevel"/>
    <w:tmpl w:val="F574F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429BC"/>
    <w:multiLevelType w:val="hybridMultilevel"/>
    <w:tmpl w:val="AAE6E7CA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6" w15:restartNumberingAfterBreak="0">
    <w:nsid w:val="7BA66205"/>
    <w:multiLevelType w:val="hybridMultilevel"/>
    <w:tmpl w:val="CBAC1E0C"/>
    <w:lvl w:ilvl="0" w:tplc="4036BFB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23"/>
  </w:num>
  <w:num w:numId="4">
    <w:abstractNumId w:val="8"/>
  </w:num>
  <w:num w:numId="5">
    <w:abstractNumId w:val="0"/>
  </w:num>
  <w:num w:numId="6">
    <w:abstractNumId w:val="25"/>
  </w:num>
  <w:num w:numId="7">
    <w:abstractNumId w:val="22"/>
  </w:num>
  <w:num w:numId="8">
    <w:abstractNumId w:val="37"/>
  </w:num>
  <w:num w:numId="9">
    <w:abstractNumId w:val="15"/>
  </w:num>
  <w:num w:numId="10">
    <w:abstractNumId w:val="28"/>
  </w:num>
  <w:num w:numId="11">
    <w:abstractNumId w:val="29"/>
  </w:num>
  <w:num w:numId="12">
    <w:abstractNumId w:val="4"/>
  </w:num>
  <w:num w:numId="13">
    <w:abstractNumId w:val="21"/>
  </w:num>
  <w:num w:numId="14">
    <w:abstractNumId w:val="18"/>
  </w:num>
  <w:num w:numId="15">
    <w:abstractNumId w:val="27"/>
  </w:num>
  <w:num w:numId="16">
    <w:abstractNumId w:val="13"/>
  </w:num>
  <w:num w:numId="17">
    <w:abstractNumId w:val="20"/>
  </w:num>
  <w:num w:numId="18">
    <w:abstractNumId w:val="24"/>
  </w:num>
  <w:num w:numId="19">
    <w:abstractNumId w:val="33"/>
  </w:num>
  <w:num w:numId="20">
    <w:abstractNumId w:val="1"/>
  </w:num>
  <w:num w:numId="21">
    <w:abstractNumId w:val="2"/>
  </w:num>
  <w:num w:numId="22">
    <w:abstractNumId w:val="7"/>
  </w:num>
  <w:num w:numId="23">
    <w:abstractNumId w:val="9"/>
  </w:num>
  <w:num w:numId="24">
    <w:abstractNumId w:val="6"/>
  </w:num>
  <w:num w:numId="25">
    <w:abstractNumId w:val="11"/>
  </w:num>
  <w:num w:numId="26">
    <w:abstractNumId w:val="5"/>
  </w:num>
  <w:num w:numId="27">
    <w:abstractNumId w:val="34"/>
  </w:num>
  <w:num w:numId="28">
    <w:abstractNumId w:val="3"/>
  </w:num>
  <w:num w:numId="29">
    <w:abstractNumId w:val="31"/>
  </w:num>
  <w:num w:numId="30">
    <w:abstractNumId w:val="10"/>
  </w:num>
  <w:num w:numId="31">
    <w:abstractNumId w:val="26"/>
  </w:num>
  <w:num w:numId="32">
    <w:abstractNumId w:val="32"/>
  </w:num>
  <w:num w:numId="33">
    <w:abstractNumId w:val="36"/>
  </w:num>
  <w:num w:numId="34">
    <w:abstractNumId w:val="12"/>
  </w:num>
  <w:num w:numId="35">
    <w:abstractNumId w:val="19"/>
  </w:num>
  <w:num w:numId="36">
    <w:abstractNumId w:val="17"/>
  </w:num>
  <w:num w:numId="37">
    <w:abstractNumId w:val="16"/>
  </w:num>
  <w:num w:numId="38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0B25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8BC"/>
    <w:rsid w:val="00030D3B"/>
    <w:rsid w:val="00030DC5"/>
    <w:rsid w:val="00030F55"/>
    <w:rsid w:val="0003101C"/>
    <w:rsid w:val="00032160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19FA"/>
    <w:rsid w:val="00041D5D"/>
    <w:rsid w:val="000422C5"/>
    <w:rsid w:val="0004341F"/>
    <w:rsid w:val="00044173"/>
    <w:rsid w:val="00044ED2"/>
    <w:rsid w:val="00045625"/>
    <w:rsid w:val="00046FE5"/>
    <w:rsid w:val="0004707F"/>
    <w:rsid w:val="00050031"/>
    <w:rsid w:val="000516D8"/>
    <w:rsid w:val="0005270E"/>
    <w:rsid w:val="00053171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60E7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77C8"/>
    <w:rsid w:val="000C7894"/>
    <w:rsid w:val="000D03EC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1232"/>
    <w:rsid w:val="00101BA1"/>
    <w:rsid w:val="00102DAD"/>
    <w:rsid w:val="00104704"/>
    <w:rsid w:val="00106455"/>
    <w:rsid w:val="00107EE0"/>
    <w:rsid w:val="00111B2B"/>
    <w:rsid w:val="0011222A"/>
    <w:rsid w:val="0011470F"/>
    <w:rsid w:val="001158B5"/>
    <w:rsid w:val="00116DE8"/>
    <w:rsid w:val="00120844"/>
    <w:rsid w:val="00120C85"/>
    <w:rsid w:val="00121FB7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2C82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24C"/>
    <w:rsid w:val="00163DF7"/>
    <w:rsid w:val="00163E1F"/>
    <w:rsid w:val="00167246"/>
    <w:rsid w:val="00167A87"/>
    <w:rsid w:val="00171DBA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C5"/>
    <w:rsid w:val="00194CD0"/>
    <w:rsid w:val="00196C23"/>
    <w:rsid w:val="0019788E"/>
    <w:rsid w:val="001A16DE"/>
    <w:rsid w:val="001A2B4C"/>
    <w:rsid w:val="001A6D8E"/>
    <w:rsid w:val="001A7342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D6DC6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2D5A"/>
    <w:rsid w:val="00203645"/>
    <w:rsid w:val="0020370C"/>
    <w:rsid w:val="00204045"/>
    <w:rsid w:val="0020425F"/>
    <w:rsid w:val="00206ED3"/>
    <w:rsid w:val="00207079"/>
    <w:rsid w:val="0021353E"/>
    <w:rsid w:val="002138DD"/>
    <w:rsid w:val="00213E7A"/>
    <w:rsid w:val="002148B0"/>
    <w:rsid w:val="00214E95"/>
    <w:rsid w:val="00215C7D"/>
    <w:rsid w:val="00216471"/>
    <w:rsid w:val="00216FA7"/>
    <w:rsid w:val="002217C0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36E01"/>
    <w:rsid w:val="00242D19"/>
    <w:rsid w:val="0024485F"/>
    <w:rsid w:val="00245A2A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6702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879DE"/>
    <w:rsid w:val="00290FC1"/>
    <w:rsid w:val="00293031"/>
    <w:rsid w:val="00293D82"/>
    <w:rsid w:val="002956AA"/>
    <w:rsid w:val="002966A8"/>
    <w:rsid w:val="002967F0"/>
    <w:rsid w:val="002A00A9"/>
    <w:rsid w:val="002A09FF"/>
    <w:rsid w:val="002A4AD1"/>
    <w:rsid w:val="002A717B"/>
    <w:rsid w:val="002B17AD"/>
    <w:rsid w:val="002B4AC3"/>
    <w:rsid w:val="002B69DE"/>
    <w:rsid w:val="002B7133"/>
    <w:rsid w:val="002C2767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2F6BC2"/>
    <w:rsid w:val="0030002C"/>
    <w:rsid w:val="003007BF"/>
    <w:rsid w:val="0030249C"/>
    <w:rsid w:val="00305ECA"/>
    <w:rsid w:val="00306271"/>
    <w:rsid w:val="00311E70"/>
    <w:rsid w:val="00312D34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6E2"/>
    <w:rsid w:val="00320A6B"/>
    <w:rsid w:val="00320E41"/>
    <w:rsid w:val="00321520"/>
    <w:rsid w:val="00322D89"/>
    <w:rsid w:val="00326069"/>
    <w:rsid w:val="00326242"/>
    <w:rsid w:val="00331D99"/>
    <w:rsid w:val="0033423E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1CFA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3B29"/>
    <w:rsid w:val="00394322"/>
    <w:rsid w:val="00395806"/>
    <w:rsid w:val="003A07EE"/>
    <w:rsid w:val="003A1265"/>
    <w:rsid w:val="003A16C0"/>
    <w:rsid w:val="003A3EA0"/>
    <w:rsid w:val="003A3EBC"/>
    <w:rsid w:val="003A40EE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264D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6CA"/>
    <w:rsid w:val="004378F1"/>
    <w:rsid w:val="00437E0C"/>
    <w:rsid w:val="00440961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0E76"/>
    <w:rsid w:val="00471CDE"/>
    <w:rsid w:val="0047331C"/>
    <w:rsid w:val="00474C33"/>
    <w:rsid w:val="0047536C"/>
    <w:rsid w:val="00476CAD"/>
    <w:rsid w:val="00477455"/>
    <w:rsid w:val="004807E3"/>
    <w:rsid w:val="00480D2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803"/>
    <w:rsid w:val="004C1974"/>
    <w:rsid w:val="004C229D"/>
    <w:rsid w:val="004C2E68"/>
    <w:rsid w:val="004C36D6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4D10"/>
    <w:rsid w:val="00516518"/>
    <w:rsid w:val="005169F2"/>
    <w:rsid w:val="00516AC5"/>
    <w:rsid w:val="0051770A"/>
    <w:rsid w:val="00522978"/>
    <w:rsid w:val="005234CD"/>
    <w:rsid w:val="00523FEE"/>
    <w:rsid w:val="00526A29"/>
    <w:rsid w:val="00527DE0"/>
    <w:rsid w:val="00532A92"/>
    <w:rsid w:val="00534DA0"/>
    <w:rsid w:val="0053506A"/>
    <w:rsid w:val="00540007"/>
    <w:rsid w:val="005422C1"/>
    <w:rsid w:val="0054296F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6E7B"/>
    <w:rsid w:val="0056076A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77E61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952"/>
    <w:rsid w:val="005920E6"/>
    <w:rsid w:val="00593B6E"/>
    <w:rsid w:val="0059501A"/>
    <w:rsid w:val="00596A54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5C31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0359"/>
    <w:rsid w:val="006112AF"/>
    <w:rsid w:val="00611566"/>
    <w:rsid w:val="00611F13"/>
    <w:rsid w:val="00613340"/>
    <w:rsid w:val="00614EE6"/>
    <w:rsid w:val="00615076"/>
    <w:rsid w:val="00615CCD"/>
    <w:rsid w:val="006177A0"/>
    <w:rsid w:val="00617D23"/>
    <w:rsid w:val="00621140"/>
    <w:rsid w:val="006211DA"/>
    <w:rsid w:val="00621371"/>
    <w:rsid w:val="00623713"/>
    <w:rsid w:val="00623A25"/>
    <w:rsid w:val="006254F4"/>
    <w:rsid w:val="00626696"/>
    <w:rsid w:val="0062739F"/>
    <w:rsid w:val="00631DBD"/>
    <w:rsid w:val="00632222"/>
    <w:rsid w:val="00633FF0"/>
    <w:rsid w:val="00635F47"/>
    <w:rsid w:val="00637E48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764"/>
    <w:rsid w:val="006616ED"/>
    <w:rsid w:val="00662592"/>
    <w:rsid w:val="0066344B"/>
    <w:rsid w:val="006645DE"/>
    <w:rsid w:val="00665BE7"/>
    <w:rsid w:val="00666483"/>
    <w:rsid w:val="00666DD5"/>
    <w:rsid w:val="006678B0"/>
    <w:rsid w:val="00670013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0FBC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6D90"/>
    <w:rsid w:val="006E7397"/>
    <w:rsid w:val="006F0D09"/>
    <w:rsid w:val="006F0EE0"/>
    <w:rsid w:val="006F1C88"/>
    <w:rsid w:val="006F25E4"/>
    <w:rsid w:val="006F32EA"/>
    <w:rsid w:val="006F3ADE"/>
    <w:rsid w:val="006F47F6"/>
    <w:rsid w:val="006F5187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3611"/>
    <w:rsid w:val="00715050"/>
    <w:rsid w:val="00716280"/>
    <w:rsid w:val="0071689E"/>
    <w:rsid w:val="00717A1C"/>
    <w:rsid w:val="0072014D"/>
    <w:rsid w:val="00721FCB"/>
    <w:rsid w:val="00723E91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95B"/>
    <w:rsid w:val="00771BCD"/>
    <w:rsid w:val="00773ACB"/>
    <w:rsid w:val="00776516"/>
    <w:rsid w:val="00776C2C"/>
    <w:rsid w:val="0077721F"/>
    <w:rsid w:val="007811A2"/>
    <w:rsid w:val="00781F0F"/>
    <w:rsid w:val="0078206E"/>
    <w:rsid w:val="00782C71"/>
    <w:rsid w:val="00783AE8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A7D4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78F"/>
    <w:rsid w:val="007C67D2"/>
    <w:rsid w:val="007C77C4"/>
    <w:rsid w:val="007D107C"/>
    <w:rsid w:val="007D1FD5"/>
    <w:rsid w:val="007D309E"/>
    <w:rsid w:val="007D3480"/>
    <w:rsid w:val="007D40D6"/>
    <w:rsid w:val="007D4B38"/>
    <w:rsid w:val="007D5BED"/>
    <w:rsid w:val="007D5EF6"/>
    <w:rsid w:val="007D692E"/>
    <w:rsid w:val="007D7D25"/>
    <w:rsid w:val="007E0F38"/>
    <w:rsid w:val="007E4556"/>
    <w:rsid w:val="007E457A"/>
    <w:rsid w:val="007E515A"/>
    <w:rsid w:val="007F01E1"/>
    <w:rsid w:val="007F04EE"/>
    <w:rsid w:val="007F14AD"/>
    <w:rsid w:val="007F31EB"/>
    <w:rsid w:val="007F448E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3C42"/>
    <w:rsid w:val="008343D1"/>
    <w:rsid w:val="00834604"/>
    <w:rsid w:val="00834A6D"/>
    <w:rsid w:val="00845E80"/>
    <w:rsid w:val="0084763A"/>
    <w:rsid w:val="00850942"/>
    <w:rsid w:val="00850BBB"/>
    <w:rsid w:val="00854A4F"/>
    <w:rsid w:val="00856127"/>
    <w:rsid w:val="0085698E"/>
    <w:rsid w:val="008571AD"/>
    <w:rsid w:val="00857756"/>
    <w:rsid w:val="00860820"/>
    <w:rsid w:val="00860D01"/>
    <w:rsid w:val="00862701"/>
    <w:rsid w:val="008627AB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A07BA"/>
    <w:rsid w:val="008A15D5"/>
    <w:rsid w:val="008A203C"/>
    <w:rsid w:val="008A27FC"/>
    <w:rsid w:val="008A2D12"/>
    <w:rsid w:val="008B067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069"/>
    <w:rsid w:val="008D039A"/>
    <w:rsid w:val="008D05CE"/>
    <w:rsid w:val="008D0839"/>
    <w:rsid w:val="008D1CD5"/>
    <w:rsid w:val="008D2258"/>
    <w:rsid w:val="008D467A"/>
    <w:rsid w:val="008E131E"/>
    <w:rsid w:val="008E345E"/>
    <w:rsid w:val="008E3B19"/>
    <w:rsid w:val="008E412B"/>
    <w:rsid w:val="008F2039"/>
    <w:rsid w:val="008F2BF7"/>
    <w:rsid w:val="008F2E9A"/>
    <w:rsid w:val="008F5153"/>
    <w:rsid w:val="008F595B"/>
    <w:rsid w:val="00901335"/>
    <w:rsid w:val="0090187C"/>
    <w:rsid w:val="009024E8"/>
    <w:rsid w:val="0090271F"/>
    <w:rsid w:val="00902DB9"/>
    <w:rsid w:val="0090466A"/>
    <w:rsid w:val="009062D3"/>
    <w:rsid w:val="00907DD2"/>
    <w:rsid w:val="009117E5"/>
    <w:rsid w:val="00911A3A"/>
    <w:rsid w:val="00911DEA"/>
    <w:rsid w:val="00912CD4"/>
    <w:rsid w:val="00917ABE"/>
    <w:rsid w:val="0092024A"/>
    <w:rsid w:val="00921F58"/>
    <w:rsid w:val="00922DC1"/>
    <w:rsid w:val="0092322B"/>
    <w:rsid w:val="00923CF4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CEB"/>
    <w:rsid w:val="009851DF"/>
    <w:rsid w:val="009859BF"/>
    <w:rsid w:val="009871BA"/>
    <w:rsid w:val="009877F1"/>
    <w:rsid w:val="00990913"/>
    <w:rsid w:val="00991EA8"/>
    <w:rsid w:val="00992D3A"/>
    <w:rsid w:val="00993C96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43C"/>
    <w:rsid w:val="009A50C5"/>
    <w:rsid w:val="009A7362"/>
    <w:rsid w:val="009A7D57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2F3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4BBB"/>
    <w:rsid w:val="009F4C6A"/>
    <w:rsid w:val="009F7E84"/>
    <w:rsid w:val="00A03B42"/>
    <w:rsid w:val="00A05DE2"/>
    <w:rsid w:val="00A067FE"/>
    <w:rsid w:val="00A10F02"/>
    <w:rsid w:val="00A11888"/>
    <w:rsid w:val="00A13112"/>
    <w:rsid w:val="00A14E25"/>
    <w:rsid w:val="00A15FB2"/>
    <w:rsid w:val="00A1670F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4086"/>
    <w:rsid w:val="00A35830"/>
    <w:rsid w:val="00A41503"/>
    <w:rsid w:val="00A423AE"/>
    <w:rsid w:val="00A43A2E"/>
    <w:rsid w:val="00A44AE9"/>
    <w:rsid w:val="00A45665"/>
    <w:rsid w:val="00A5155E"/>
    <w:rsid w:val="00A52986"/>
    <w:rsid w:val="00A52CC6"/>
    <w:rsid w:val="00A53374"/>
    <w:rsid w:val="00A53724"/>
    <w:rsid w:val="00A540D2"/>
    <w:rsid w:val="00A54875"/>
    <w:rsid w:val="00A55549"/>
    <w:rsid w:val="00A566A2"/>
    <w:rsid w:val="00A612CF"/>
    <w:rsid w:val="00A62BFC"/>
    <w:rsid w:val="00A6496B"/>
    <w:rsid w:val="00A65425"/>
    <w:rsid w:val="00A65C1F"/>
    <w:rsid w:val="00A66990"/>
    <w:rsid w:val="00A71855"/>
    <w:rsid w:val="00A718DA"/>
    <w:rsid w:val="00A7247E"/>
    <w:rsid w:val="00A73886"/>
    <w:rsid w:val="00A743AC"/>
    <w:rsid w:val="00A74826"/>
    <w:rsid w:val="00A74C06"/>
    <w:rsid w:val="00A75305"/>
    <w:rsid w:val="00A753E1"/>
    <w:rsid w:val="00A77F59"/>
    <w:rsid w:val="00A80334"/>
    <w:rsid w:val="00A80AEF"/>
    <w:rsid w:val="00A82346"/>
    <w:rsid w:val="00A825BF"/>
    <w:rsid w:val="00A845B8"/>
    <w:rsid w:val="00A85BB3"/>
    <w:rsid w:val="00A87209"/>
    <w:rsid w:val="00A87977"/>
    <w:rsid w:val="00A954D8"/>
    <w:rsid w:val="00A9671C"/>
    <w:rsid w:val="00A9769E"/>
    <w:rsid w:val="00A97749"/>
    <w:rsid w:val="00AA1553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470F"/>
    <w:rsid w:val="00B2755F"/>
    <w:rsid w:val="00B30ADA"/>
    <w:rsid w:val="00B3285A"/>
    <w:rsid w:val="00B331AE"/>
    <w:rsid w:val="00B359B7"/>
    <w:rsid w:val="00B36BDD"/>
    <w:rsid w:val="00B40C67"/>
    <w:rsid w:val="00B42667"/>
    <w:rsid w:val="00B444B8"/>
    <w:rsid w:val="00B4746E"/>
    <w:rsid w:val="00B47FD1"/>
    <w:rsid w:val="00B516BB"/>
    <w:rsid w:val="00B51B0A"/>
    <w:rsid w:val="00B5205D"/>
    <w:rsid w:val="00B54665"/>
    <w:rsid w:val="00B548D7"/>
    <w:rsid w:val="00B61417"/>
    <w:rsid w:val="00B62989"/>
    <w:rsid w:val="00B633C3"/>
    <w:rsid w:val="00B6406E"/>
    <w:rsid w:val="00B642B6"/>
    <w:rsid w:val="00B650FB"/>
    <w:rsid w:val="00B654A9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93D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117"/>
    <w:rsid w:val="00BB1993"/>
    <w:rsid w:val="00BB1D64"/>
    <w:rsid w:val="00BB43AC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7783"/>
    <w:rsid w:val="00BD06D1"/>
    <w:rsid w:val="00BD091C"/>
    <w:rsid w:val="00BD1631"/>
    <w:rsid w:val="00BD31D3"/>
    <w:rsid w:val="00BD55FC"/>
    <w:rsid w:val="00BD6273"/>
    <w:rsid w:val="00BD67B1"/>
    <w:rsid w:val="00BE1D51"/>
    <w:rsid w:val="00BE5261"/>
    <w:rsid w:val="00BE664B"/>
    <w:rsid w:val="00BE7500"/>
    <w:rsid w:val="00BE7B3F"/>
    <w:rsid w:val="00BF4416"/>
    <w:rsid w:val="00BF449E"/>
    <w:rsid w:val="00BF46D7"/>
    <w:rsid w:val="00BF5561"/>
    <w:rsid w:val="00BF630D"/>
    <w:rsid w:val="00BF6EB6"/>
    <w:rsid w:val="00BF7DBE"/>
    <w:rsid w:val="00C03D2D"/>
    <w:rsid w:val="00C042E6"/>
    <w:rsid w:val="00C07B22"/>
    <w:rsid w:val="00C07D96"/>
    <w:rsid w:val="00C10DF1"/>
    <w:rsid w:val="00C11801"/>
    <w:rsid w:val="00C12B51"/>
    <w:rsid w:val="00C13DC1"/>
    <w:rsid w:val="00C15264"/>
    <w:rsid w:val="00C15795"/>
    <w:rsid w:val="00C161AD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9A3"/>
    <w:rsid w:val="00C27752"/>
    <w:rsid w:val="00C27B36"/>
    <w:rsid w:val="00C31C47"/>
    <w:rsid w:val="00C32347"/>
    <w:rsid w:val="00C33079"/>
    <w:rsid w:val="00C330DF"/>
    <w:rsid w:val="00C333E9"/>
    <w:rsid w:val="00C3438B"/>
    <w:rsid w:val="00C346B5"/>
    <w:rsid w:val="00C34F52"/>
    <w:rsid w:val="00C354F8"/>
    <w:rsid w:val="00C37FDE"/>
    <w:rsid w:val="00C41500"/>
    <w:rsid w:val="00C42782"/>
    <w:rsid w:val="00C43926"/>
    <w:rsid w:val="00C4443E"/>
    <w:rsid w:val="00C465BE"/>
    <w:rsid w:val="00C47A66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E2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42A"/>
    <w:rsid w:val="00CA7FB5"/>
    <w:rsid w:val="00CB1831"/>
    <w:rsid w:val="00CB192D"/>
    <w:rsid w:val="00CB20EE"/>
    <w:rsid w:val="00CB24EA"/>
    <w:rsid w:val="00CB474B"/>
    <w:rsid w:val="00CC05BA"/>
    <w:rsid w:val="00CC365E"/>
    <w:rsid w:val="00CD0243"/>
    <w:rsid w:val="00CD1CFE"/>
    <w:rsid w:val="00CD3E58"/>
    <w:rsid w:val="00CD4A61"/>
    <w:rsid w:val="00CD4C7B"/>
    <w:rsid w:val="00CD6310"/>
    <w:rsid w:val="00CD6435"/>
    <w:rsid w:val="00CE054B"/>
    <w:rsid w:val="00CE1698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0543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20E"/>
    <w:rsid w:val="00D41585"/>
    <w:rsid w:val="00D42844"/>
    <w:rsid w:val="00D43109"/>
    <w:rsid w:val="00D44328"/>
    <w:rsid w:val="00D450E9"/>
    <w:rsid w:val="00D50FAB"/>
    <w:rsid w:val="00D543B4"/>
    <w:rsid w:val="00D548D7"/>
    <w:rsid w:val="00D54EF9"/>
    <w:rsid w:val="00D57B51"/>
    <w:rsid w:val="00D62E82"/>
    <w:rsid w:val="00D63BB4"/>
    <w:rsid w:val="00D64A86"/>
    <w:rsid w:val="00D64B2D"/>
    <w:rsid w:val="00D66F34"/>
    <w:rsid w:val="00D679C7"/>
    <w:rsid w:val="00D738D6"/>
    <w:rsid w:val="00D742F4"/>
    <w:rsid w:val="00D75638"/>
    <w:rsid w:val="00D80795"/>
    <w:rsid w:val="00D8089E"/>
    <w:rsid w:val="00D80F5E"/>
    <w:rsid w:val="00D8292C"/>
    <w:rsid w:val="00D840F9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2FD"/>
    <w:rsid w:val="00DD43BA"/>
    <w:rsid w:val="00DD70FA"/>
    <w:rsid w:val="00DD722F"/>
    <w:rsid w:val="00DE0D91"/>
    <w:rsid w:val="00DE17D1"/>
    <w:rsid w:val="00DE44B0"/>
    <w:rsid w:val="00DE4A98"/>
    <w:rsid w:val="00DE56A5"/>
    <w:rsid w:val="00DE6DD1"/>
    <w:rsid w:val="00DF0433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2C7B"/>
    <w:rsid w:val="00E157BC"/>
    <w:rsid w:val="00E23537"/>
    <w:rsid w:val="00E25BEF"/>
    <w:rsid w:val="00E25C19"/>
    <w:rsid w:val="00E307FC"/>
    <w:rsid w:val="00E309D3"/>
    <w:rsid w:val="00E313B9"/>
    <w:rsid w:val="00E31932"/>
    <w:rsid w:val="00E31E89"/>
    <w:rsid w:val="00E32798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70A0"/>
    <w:rsid w:val="00E91487"/>
    <w:rsid w:val="00E91DDC"/>
    <w:rsid w:val="00E925C9"/>
    <w:rsid w:val="00E9444B"/>
    <w:rsid w:val="00E94C85"/>
    <w:rsid w:val="00E96358"/>
    <w:rsid w:val="00EA0AAF"/>
    <w:rsid w:val="00EA1DC3"/>
    <w:rsid w:val="00EA1ED6"/>
    <w:rsid w:val="00EA6CB4"/>
    <w:rsid w:val="00EB28EE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43A5"/>
    <w:rsid w:val="00EE1512"/>
    <w:rsid w:val="00EE217F"/>
    <w:rsid w:val="00EE4120"/>
    <w:rsid w:val="00EE44AD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FCE"/>
    <w:rsid w:val="00F4537F"/>
    <w:rsid w:val="00F47078"/>
    <w:rsid w:val="00F4731F"/>
    <w:rsid w:val="00F52DBE"/>
    <w:rsid w:val="00F53AAD"/>
    <w:rsid w:val="00F5490A"/>
    <w:rsid w:val="00F54A3D"/>
    <w:rsid w:val="00F54F7D"/>
    <w:rsid w:val="00F57BF9"/>
    <w:rsid w:val="00F61CE2"/>
    <w:rsid w:val="00F62456"/>
    <w:rsid w:val="00F653B8"/>
    <w:rsid w:val="00F66E5B"/>
    <w:rsid w:val="00F705E6"/>
    <w:rsid w:val="00F70B51"/>
    <w:rsid w:val="00F71B89"/>
    <w:rsid w:val="00F7353C"/>
    <w:rsid w:val="00F75B5F"/>
    <w:rsid w:val="00F76050"/>
    <w:rsid w:val="00F76752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0E97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C0B77"/>
    <w:rsid w:val="00FC1192"/>
    <w:rsid w:val="00FC11D2"/>
    <w:rsid w:val="00FC40D3"/>
    <w:rsid w:val="00FC5133"/>
    <w:rsid w:val="00FC77D8"/>
    <w:rsid w:val="00FD03E5"/>
    <w:rsid w:val="00FD1FA7"/>
    <w:rsid w:val="00FD2CBF"/>
    <w:rsid w:val="00FD4EDD"/>
    <w:rsid w:val="00FE0DB2"/>
    <w:rsid w:val="00FE1DEE"/>
    <w:rsid w:val="00FE33D3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2</cp:revision>
  <dcterms:created xsi:type="dcterms:W3CDTF">2022-09-27T21:30:00Z</dcterms:created>
  <dcterms:modified xsi:type="dcterms:W3CDTF">2022-09-27T21:30:00Z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